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619C96" w14:textId="77777777" w:rsidR="001A2611" w:rsidRDefault="00000000">
      <w:pPr>
        <w:spacing w:line="540" w:lineRule="exact"/>
        <w:jc w:val="left"/>
        <w:rPr>
          <w:rFonts w:ascii="仿宋" w:eastAsia="仿宋" w:hAnsi="仿宋" w:cs="宋体" w:hint="eastAsia"/>
          <w:kern w:val="0"/>
          <w:sz w:val="32"/>
          <w:szCs w:val="32"/>
        </w:rPr>
      </w:pPr>
      <w:r>
        <w:rPr>
          <w:rFonts w:ascii="仿宋" w:eastAsia="仿宋" w:hAnsi="仿宋" w:cs="宋体" w:hint="eastAsia"/>
          <w:kern w:val="0"/>
          <w:sz w:val="32"/>
          <w:szCs w:val="32"/>
        </w:rPr>
        <w:t>附件2：</w:t>
      </w:r>
    </w:p>
    <w:p w14:paraId="4AC11217" w14:textId="77777777" w:rsidR="001A2611" w:rsidRDefault="001A2611">
      <w:pPr>
        <w:spacing w:line="540" w:lineRule="exact"/>
        <w:jc w:val="center"/>
        <w:rPr>
          <w:rFonts w:ascii="华文中宋" w:eastAsia="华文中宋" w:hAnsi="华文中宋" w:cs="宋体" w:hint="eastAsia"/>
          <w:b/>
          <w:kern w:val="0"/>
          <w:sz w:val="52"/>
          <w:szCs w:val="52"/>
        </w:rPr>
      </w:pPr>
    </w:p>
    <w:p w14:paraId="6BDFCFE6" w14:textId="77777777" w:rsidR="001A2611" w:rsidRDefault="001A2611">
      <w:pPr>
        <w:spacing w:line="540" w:lineRule="exact"/>
        <w:jc w:val="center"/>
        <w:rPr>
          <w:rFonts w:ascii="华文中宋" w:eastAsia="华文中宋" w:hAnsi="华文中宋" w:cs="宋体" w:hint="eastAsia"/>
          <w:b/>
          <w:kern w:val="0"/>
          <w:sz w:val="52"/>
          <w:szCs w:val="52"/>
        </w:rPr>
      </w:pPr>
    </w:p>
    <w:p w14:paraId="043798B4" w14:textId="77777777" w:rsidR="001A2611" w:rsidRDefault="001A2611">
      <w:pPr>
        <w:spacing w:line="540" w:lineRule="exact"/>
        <w:jc w:val="center"/>
        <w:rPr>
          <w:rFonts w:ascii="华文中宋" w:eastAsia="华文中宋" w:hAnsi="华文中宋" w:cs="宋体" w:hint="eastAsia"/>
          <w:b/>
          <w:kern w:val="0"/>
          <w:sz w:val="52"/>
          <w:szCs w:val="52"/>
        </w:rPr>
      </w:pPr>
    </w:p>
    <w:p w14:paraId="63E9E577" w14:textId="77777777" w:rsidR="001A2611" w:rsidRDefault="001A2611">
      <w:pPr>
        <w:spacing w:line="540" w:lineRule="exact"/>
        <w:jc w:val="center"/>
        <w:rPr>
          <w:rFonts w:ascii="华文中宋" w:eastAsia="华文中宋" w:hAnsi="华文中宋" w:cs="宋体" w:hint="eastAsia"/>
          <w:b/>
          <w:kern w:val="0"/>
          <w:sz w:val="52"/>
          <w:szCs w:val="52"/>
        </w:rPr>
      </w:pPr>
    </w:p>
    <w:p w14:paraId="1F14E94A" w14:textId="77777777" w:rsidR="001A2611" w:rsidRPr="00CD32F1" w:rsidRDefault="001A2611">
      <w:pPr>
        <w:spacing w:line="540" w:lineRule="exact"/>
        <w:jc w:val="center"/>
        <w:rPr>
          <w:rFonts w:ascii="华文中宋" w:eastAsia="华文中宋" w:hAnsi="华文中宋" w:cs="宋体" w:hint="eastAsia"/>
          <w:b/>
          <w:kern w:val="0"/>
          <w:sz w:val="52"/>
          <w:szCs w:val="52"/>
        </w:rPr>
      </w:pPr>
    </w:p>
    <w:p w14:paraId="0046744F" w14:textId="77777777" w:rsidR="001A2611" w:rsidRDefault="001A2611">
      <w:pPr>
        <w:spacing w:line="540" w:lineRule="exact"/>
        <w:jc w:val="center"/>
        <w:rPr>
          <w:rFonts w:ascii="华文中宋" w:eastAsia="华文中宋" w:hAnsi="华文中宋" w:cs="宋体" w:hint="eastAsia"/>
          <w:b/>
          <w:kern w:val="0"/>
          <w:sz w:val="52"/>
          <w:szCs w:val="52"/>
        </w:rPr>
      </w:pPr>
    </w:p>
    <w:p w14:paraId="29E8A58F" w14:textId="77777777" w:rsidR="001A2611" w:rsidRDefault="00000000">
      <w:pPr>
        <w:spacing w:line="540" w:lineRule="exact"/>
        <w:jc w:val="center"/>
        <w:rPr>
          <w:rFonts w:ascii="方正小标宋_GBK" w:eastAsia="方正小标宋_GBK" w:hAnsi="华文中宋" w:cs="宋体" w:hint="eastAsia"/>
          <w:b/>
          <w:kern w:val="0"/>
          <w:sz w:val="48"/>
          <w:szCs w:val="48"/>
        </w:rPr>
      </w:pPr>
      <w:r>
        <w:rPr>
          <w:rFonts w:ascii="方正小标宋_GBK" w:eastAsia="方正小标宋_GBK" w:hAnsi="华文中宋" w:cs="宋体" w:hint="eastAsia"/>
          <w:b/>
          <w:kern w:val="0"/>
          <w:sz w:val="48"/>
          <w:szCs w:val="48"/>
        </w:rPr>
        <w:t>项目支出绩效自评报告</w:t>
      </w:r>
    </w:p>
    <w:p w14:paraId="5D2434E4" w14:textId="77777777" w:rsidR="001A2611" w:rsidRDefault="001A2611">
      <w:pPr>
        <w:spacing w:line="540" w:lineRule="exact"/>
        <w:jc w:val="center"/>
        <w:rPr>
          <w:rFonts w:ascii="华文中宋" w:eastAsia="华文中宋" w:hAnsi="华文中宋" w:cs="宋体" w:hint="eastAsia"/>
          <w:b/>
          <w:kern w:val="0"/>
          <w:sz w:val="52"/>
          <w:szCs w:val="52"/>
        </w:rPr>
      </w:pPr>
    </w:p>
    <w:p w14:paraId="510E042A" w14:textId="77777777" w:rsidR="001A2611"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1C2AA55" w14:textId="77777777" w:rsidR="001A2611" w:rsidRDefault="001A2611">
      <w:pPr>
        <w:spacing w:line="540" w:lineRule="exact"/>
        <w:jc w:val="center"/>
        <w:rPr>
          <w:rFonts w:eastAsia="仿宋_GB2312" w:hAnsi="宋体" w:cs="宋体" w:hint="eastAsia"/>
          <w:kern w:val="0"/>
          <w:sz w:val="30"/>
          <w:szCs w:val="30"/>
        </w:rPr>
      </w:pPr>
    </w:p>
    <w:p w14:paraId="440D4802" w14:textId="77777777" w:rsidR="001A2611" w:rsidRDefault="001A2611">
      <w:pPr>
        <w:spacing w:line="540" w:lineRule="exact"/>
        <w:jc w:val="center"/>
        <w:rPr>
          <w:rFonts w:eastAsia="仿宋_GB2312" w:hAnsi="宋体" w:cs="宋体" w:hint="eastAsia"/>
          <w:kern w:val="0"/>
          <w:sz w:val="30"/>
          <w:szCs w:val="30"/>
        </w:rPr>
      </w:pPr>
    </w:p>
    <w:p w14:paraId="4C90595B" w14:textId="77777777" w:rsidR="001A2611" w:rsidRDefault="001A2611">
      <w:pPr>
        <w:spacing w:line="540" w:lineRule="exact"/>
        <w:jc w:val="center"/>
        <w:rPr>
          <w:rFonts w:eastAsia="仿宋_GB2312" w:hAnsi="宋体" w:cs="宋体" w:hint="eastAsia"/>
          <w:kern w:val="0"/>
          <w:sz w:val="30"/>
          <w:szCs w:val="30"/>
        </w:rPr>
      </w:pPr>
    </w:p>
    <w:p w14:paraId="58C0CFB9" w14:textId="77777777" w:rsidR="001A2611" w:rsidRDefault="001A2611">
      <w:pPr>
        <w:spacing w:line="540" w:lineRule="exact"/>
        <w:jc w:val="center"/>
        <w:rPr>
          <w:rFonts w:eastAsia="仿宋_GB2312" w:hAnsi="宋体" w:cs="宋体" w:hint="eastAsia"/>
          <w:kern w:val="0"/>
          <w:sz w:val="30"/>
          <w:szCs w:val="30"/>
        </w:rPr>
      </w:pPr>
    </w:p>
    <w:p w14:paraId="77EDD9F9" w14:textId="77777777" w:rsidR="001A2611" w:rsidRDefault="001A2611">
      <w:pPr>
        <w:spacing w:line="540" w:lineRule="exact"/>
        <w:jc w:val="center"/>
        <w:rPr>
          <w:rFonts w:eastAsia="仿宋_GB2312" w:hAnsi="宋体" w:cs="宋体" w:hint="eastAsia"/>
          <w:kern w:val="0"/>
          <w:sz w:val="30"/>
          <w:szCs w:val="30"/>
        </w:rPr>
      </w:pPr>
    </w:p>
    <w:p w14:paraId="7AD029A1" w14:textId="77777777" w:rsidR="001A2611" w:rsidRDefault="001A2611">
      <w:pPr>
        <w:spacing w:line="540" w:lineRule="exact"/>
        <w:jc w:val="center"/>
        <w:rPr>
          <w:rFonts w:eastAsia="仿宋_GB2312" w:hAnsi="宋体" w:cs="宋体" w:hint="eastAsia"/>
          <w:kern w:val="0"/>
          <w:sz w:val="30"/>
          <w:szCs w:val="30"/>
        </w:rPr>
      </w:pPr>
    </w:p>
    <w:p w14:paraId="1ED9EF37" w14:textId="77777777" w:rsidR="001A2611" w:rsidRDefault="001A2611">
      <w:pPr>
        <w:spacing w:line="540" w:lineRule="exact"/>
        <w:rPr>
          <w:rFonts w:eastAsia="仿宋_GB2312" w:hAnsi="宋体" w:cs="宋体" w:hint="eastAsia"/>
          <w:kern w:val="0"/>
          <w:sz w:val="30"/>
          <w:szCs w:val="30"/>
        </w:rPr>
      </w:pPr>
    </w:p>
    <w:p w14:paraId="29BACFD9" w14:textId="77777777" w:rsidR="001A2611"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p>
    <w:p w14:paraId="7EC47A84" w14:textId="77777777" w:rsidR="001A2611" w:rsidRDefault="00000000">
      <w:pPr>
        <w:spacing w:line="700" w:lineRule="exact"/>
        <w:ind w:firstLineChars="250" w:firstLine="900"/>
        <w:jc w:val="left"/>
        <w:rPr>
          <w:rFonts w:eastAsia="仿宋_GB2312" w:hAnsi="宋体" w:cs="宋体" w:hint="eastAsia"/>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2021年---2022年清洁取暖改造补助资金</w:t>
      </w:r>
    </w:p>
    <w:p w14:paraId="529D0D1E" w14:textId="77777777" w:rsidR="001A2611" w:rsidRDefault="00000000">
      <w:pPr>
        <w:spacing w:line="540" w:lineRule="exact"/>
        <w:ind w:firstLine="567"/>
        <w:rPr>
          <w:rFonts w:ascii="楷体" w:eastAsia="楷体" w:hAnsi="楷体" w:hint="eastAsia"/>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木垒县乌孜别克乡政府本级</w:t>
      </w:r>
    </w:p>
    <w:p w14:paraId="6E0D18C7" w14:textId="77777777" w:rsidR="001A2611" w:rsidRDefault="00000000">
      <w:pPr>
        <w:spacing w:line="540" w:lineRule="exact"/>
        <w:ind w:firstLineChars="250" w:firstLine="900"/>
        <w:rPr>
          <w:rFonts w:ascii="楷体" w:eastAsia="楷体" w:hAnsi="楷体" w:hint="eastAsia"/>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木垒县乌孜别克乡政府本级</w:t>
      </w:r>
    </w:p>
    <w:p w14:paraId="077C852E" w14:textId="77777777" w:rsidR="001A2611" w:rsidRDefault="00000000">
      <w:pPr>
        <w:spacing w:line="540" w:lineRule="exact"/>
        <w:ind w:firstLineChars="250" w:firstLine="900"/>
        <w:rPr>
          <w:rFonts w:ascii="楷体" w:eastAsia="楷体" w:hAnsi="楷体" w:hint="eastAsia"/>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吕飞</w:t>
      </w:r>
    </w:p>
    <w:p w14:paraId="4F0DE4FD" w14:textId="77777777" w:rsidR="001A2611" w:rsidRDefault="00000000">
      <w:pPr>
        <w:spacing w:line="540" w:lineRule="exact"/>
        <w:ind w:left="273" w:firstLine="567"/>
        <w:rPr>
          <w:rStyle w:val="ad"/>
          <w:rFonts w:ascii="楷体" w:eastAsia="楷体" w:hAnsi="楷体" w:hint="eastAsia"/>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2025年03月21日</w:t>
      </w:r>
    </w:p>
    <w:p w14:paraId="6316AF5A" w14:textId="77777777" w:rsidR="001A2611" w:rsidRDefault="001A2611">
      <w:pPr>
        <w:spacing w:line="700" w:lineRule="exact"/>
        <w:ind w:firstLineChars="236" w:firstLine="708"/>
        <w:jc w:val="left"/>
        <w:rPr>
          <w:rFonts w:eastAsia="仿宋_GB2312" w:hAnsi="宋体" w:cs="宋体" w:hint="eastAsia"/>
          <w:kern w:val="0"/>
          <w:sz w:val="30"/>
          <w:szCs w:val="30"/>
        </w:rPr>
      </w:pPr>
    </w:p>
    <w:p w14:paraId="7851E9AE" w14:textId="77777777" w:rsidR="001A2611" w:rsidRDefault="001A2611">
      <w:pPr>
        <w:spacing w:line="540" w:lineRule="exact"/>
        <w:rPr>
          <w:rStyle w:val="ad"/>
          <w:rFonts w:ascii="黑体" w:eastAsia="黑体" w:hAnsi="黑体" w:hint="eastAsia"/>
          <w:b w:val="0"/>
          <w:spacing w:val="-4"/>
          <w:sz w:val="32"/>
          <w:szCs w:val="32"/>
        </w:rPr>
      </w:pPr>
    </w:p>
    <w:p w14:paraId="797EBE2E" w14:textId="77777777" w:rsidR="001A2611"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一、基本情况</w:t>
      </w:r>
    </w:p>
    <w:p w14:paraId="0E52E23A" w14:textId="77777777" w:rsidR="001A2611"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（一）项目概况。</w:t>
      </w:r>
    </w:p>
    <w:p w14:paraId="1CBD73C2" w14:textId="77777777" w:rsidR="001A2611"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一、基本情况</w:t>
      </w:r>
      <w:r>
        <w:rPr>
          <w:rStyle w:val="ad"/>
          <w:rFonts w:ascii="楷体" w:eastAsia="楷体" w:hAnsi="楷体" w:hint="eastAsia"/>
          <w:b w:val="0"/>
          <w:bCs w:val="0"/>
          <w:spacing w:val="-4"/>
          <w:sz w:val="32"/>
          <w:szCs w:val="32"/>
        </w:rPr>
        <w:br/>
        <w:t>（一）项目概况</w:t>
      </w:r>
      <w:r>
        <w:rPr>
          <w:rStyle w:val="ad"/>
          <w:rFonts w:ascii="楷体" w:eastAsia="楷体" w:hAnsi="楷体" w:hint="eastAsia"/>
          <w:b w:val="0"/>
          <w:bCs w:val="0"/>
          <w:spacing w:val="-4"/>
          <w:sz w:val="32"/>
          <w:szCs w:val="32"/>
        </w:rPr>
        <w:br/>
        <w:t>1.项目背景</w:t>
      </w:r>
      <w:r>
        <w:rPr>
          <w:rStyle w:val="ad"/>
          <w:rFonts w:ascii="楷体" w:eastAsia="楷体" w:hAnsi="楷体" w:hint="eastAsia"/>
          <w:b w:val="0"/>
          <w:bCs w:val="0"/>
          <w:spacing w:val="-4"/>
          <w:sz w:val="32"/>
          <w:szCs w:val="32"/>
        </w:rPr>
        <w:br/>
        <w:t>为了进一步夯实基层基础，促进村级（社区）组织依法有效履行职能，建立健全“资金稳定、管理规范、责任明晰、保障有力”的村级（社区）组织运转经费保障机制，根据《中共中央组织部、财政部关于加强村级组织运转经费保障工作的通知》（</w:t>
      </w:r>
      <w:proofErr w:type="gramStart"/>
      <w:r>
        <w:rPr>
          <w:rStyle w:val="ad"/>
          <w:rFonts w:ascii="楷体" w:eastAsia="楷体" w:hAnsi="楷体" w:hint="eastAsia"/>
          <w:b w:val="0"/>
          <w:bCs w:val="0"/>
          <w:spacing w:val="-4"/>
          <w:sz w:val="32"/>
          <w:szCs w:val="32"/>
        </w:rPr>
        <w:t>中组发【2016】</w:t>
      </w:r>
      <w:proofErr w:type="gramEnd"/>
      <w:r>
        <w:rPr>
          <w:rStyle w:val="ad"/>
          <w:rFonts w:ascii="楷体" w:eastAsia="楷体" w:hAnsi="楷体" w:hint="eastAsia"/>
          <w:b w:val="0"/>
          <w:bCs w:val="0"/>
          <w:spacing w:val="-4"/>
          <w:sz w:val="32"/>
          <w:szCs w:val="32"/>
        </w:rPr>
        <w:t>22号，文件明确列入规划的村级（社区）组织运转保障经费是为了保障村级（社区）组织正常开展日常工作设立的资金，使用范围主要包括为社区办公经费及其他必要支出，大南沟乌孜别克族乡人民政府实施了村级（社区）运转经费项目。</w:t>
      </w:r>
      <w:r>
        <w:rPr>
          <w:rStyle w:val="ad"/>
          <w:rFonts w:ascii="楷体" w:eastAsia="楷体" w:hAnsi="楷体" w:hint="eastAsia"/>
          <w:b w:val="0"/>
          <w:bCs w:val="0"/>
          <w:spacing w:val="-4"/>
          <w:sz w:val="32"/>
          <w:szCs w:val="32"/>
        </w:rPr>
        <w:br/>
        <w:t>2.项目主要内容</w:t>
      </w:r>
      <w:r>
        <w:rPr>
          <w:rStyle w:val="ad"/>
          <w:rFonts w:ascii="楷体" w:eastAsia="楷体" w:hAnsi="楷体" w:hint="eastAsia"/>
          <w:b w:val="0"/>
          <w:bCs w:val="0"/>
          <w:spacing w:val="-4"/>
          <w:sz w:val="32"/>
          <w:szCs w:val="32"/>
        </w:rPr>
        <w:br/>
        <w:t>2024年由乌孜别克乡政府牵头，项目资金主要用于2024年村级（社区）运转经费项目工作经费支出，主要用于水费、电费、电话费、暖气费、办公用品费、维修费、劳务费、车辆保险费和车辆加油费等费用的支出。</w:t>
      </w:r>
      <w:r>
        <w:rPr>
          <w:rStyle w:val="ad"/>
          <w:rFonts w:ascii="楷体" w:eastAsia="楷体" w:hAnsi="楷体" w:hint="eastAsia"/>
          <w:b w:val="0"/>
          <w:bCs w:val="0"/>
          <w:spacing w:val="-4"/>
          <w:sz w:val="32"/>
          <w:szCs w:val="32"/>
        </w:rPr>
        <w:br/>
        <w:t>3.项目实施情况</w:t>
      </w:r>
      <w:r>
        <w:rPr>
          <w:rStyle w:val="ad"/>
          <w:rFonts w:ascii="楷体" w:eastAsia="楷体" w:hAnsi="楷体" w:hint="eastAsia"/>
          <w:b w:val="0"/>
          <w:bCs w:val="0"/>
          <w:spacing w:val="-4"/>
          <w:sz w:val="32"/>
          <w:szCs w:val="32"/>
        </w:rPr>
        <w:br/>
        <w:t>自2024年01月开始，大南沟乌孜别克族乡人民政府各村工作人员已完成2024年村级（社区）运转经费工作，保障村委会各项工作和服务的顺利开展，维持村委会稳定高效运行，提升村委会公共服务水平和质量，优化村委会环境，增强村委会应急处理能力，促进村居民生活和谐有序，推动村委会可持续发展；提升群</w:t>
      </w:r>
      <w:r>
        <w:rPr>
          <w:rStyle w:val="ad"/>
          <w:rFonts w:ascii="楷体" w:eastAsia="楷体" w:hAnsi="楷体" w:hint="eastAsia"/>
          <w:b w:val="0"/>
          <w:bCs w:val="0"/>
          <w:spacing w:val="-4"/>
          <w:sz w:val="32"/>
          <w:szCs w:val="32"/>
        </w:rPr>
        <w:lastRenderedPageBreak/>
        <w:t>众生活质量和满意度，增强村委会凝聚力与可持续发展能力，促进社会和谐发展，形成群众积极参与、服务持续优化的良好局面。</w:t>
      </w:r>
      <w:r>
        <w:rPr>
          <w:rStyle w:val="ad"/>
          <w:rFonts w:ascii="楷体" w:eastAsia="楷体" w:hAnsi="楷体" w:hint="eastAsia"/>
          <w:b w:val="0"/>
          <w:bCs w:val="0"/>
          <w:spacing w:val="-4"/>
          <w:sz w:val="32"/>
          <w:szCs w:val="32"/>
        </w:rPr>
        <w:br/>
        <w:t>4.资金投入和使用情况</w:t>
      </w:r>
      <w:r>
        <w:rPr>
          <w:rStyle w:val="ad"/>
          <w:rFonts w:ascii="楷体" w:eastAsia="楷体" w:hAnsi="楷体" w:hint="eastAsia"/>
          <w:b w:val="0"/>
          <w:bCs w:val="0"/>
          <w:spacing w:val="-4"/>
          <w:sz w:val="32"/>
          <w:szCs w:val="32"/>
        </w:rPr>
        <w:br/>
        <w:t>村级（社区）运转经费和服务群众经费项目资金于2024年01月01木垒县财政局下发</w:t>
      </w:r>
      <w:proofErr w:type="gramStart"/>
      <w:r>
        <w:rPr>
          <w:rStyle w:val="ad"/>
          <w:rFonts w:ascii="楷体" w:eastAsia="楷体" w:hAnsi="楷体" w:hint="eastAsia"/>
          <w:b w:val="0"/>
          <w:bCs w:val="0"/>
          <w:spacing w:val="-4"/>
          <w:sz w:val="32"/>
          <w:szCs w:val="32"/>
        </w:rPr>
        <w:t>的木财预</w:t>
      </w:r>
      <w:proofErr w:type="gramEnd"/>
      <w:r>
        <w:rPr>
          <w:rStyle w:val="ad"/>
          <w:rFonts w:ascii="楷体" w:eastAsia="楷体" w:hAnsi="楷体" w:hint="eastAsia"/>
          <w:b w:val="0"/>
          <w:bCs w:val="0"/>
          <w:spacing w:val="-4"/>
          <w:sz w:val="32"/>
          <w:szCs w:val="32"/>
        </w:rPr>
        <w:t>字【2024】1号文件安排资金为102.32万元，为本级财政资金，实际到位率102.32万元，资金到位率100%，实际执行102.32万元，执行率100%，资金落实到位。为确保项目资金的安全有效使用、安全运行，提高资金的使用效率，我乡严格按照大南沟乌孜别克族乡财务会计内部控制制度执行，资金由财政大平台统一拨付，由财政监管，严禁随意调整预算，改变支出用途，做到专款专用，严禁截留、挪用、挤占项目资金等违规违纪问题的发生。</w:t>
      </w:r>
    </w:p>
    <w:p w14:paraId="2B0EA528" w14:textId="77777777" w:rsidR="001A2611"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（二）项目绩效目标</w:t>
      </w:r>
    </w:p>
    <w:p w14:paraId="6BE2B48A" w14:textId="2B8EFDBF" w:rsidR="001A2611"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（二）项目绩效目标</w:t>
      </w:r>
      <w:r>
        <w:rPr>
          <w:rStyle w:val="ad"/>
          <w:rFonts w:ascii="楷体" w:eastAsia="楷体" w:hAnsi="楷体" w:hint="eastAsia"/>
          <w:b w:val="0"/>
          <w:bCs w:val="0"/>
          <w:spacing w:val="-4"/>
          <w:sz w:val="32"/>
          <w:szCs w:val="32"/>
        </w:rPr>
        <w:br/>
        <w:t>1.总体目标</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t>依据木财预</w:t>
      </w:r>
      <w:proofErr w:type="gramEnd"/>
      <w:r>
        <w:rPr>
          <w:rStyle w:val="ad"/>
          <w:rFonts w:ascii="楷体" w:eastAsia="楷体" w:hAnsi="楷体" w:hint="eastAsia"/>
          <w:b w:val="0"/>
          <w:bCs w:val="0"/>
          <w:spacing w:val="-4"/>
          <w:sz w:val="32"/>
          <w:szCs w:val="32"/>
        </w:rPr>
        <w:t>字【2024】1号文件要求，大南沟乌孜别克族</w:t>
      </w:r>
      <w:proofErr w:type="gramStart"/>
      <w:r>
        <w:rPr>
          <w:rStyle w:val="ad"/>
          <w:rFonts w:ascii="楷体" w:eastAsia="楷体" w:hAnsi="楷体" w:hint="eastAsia"/>
          <w:b w:val="0"/>
          <w:bCs w:val="0"/>
          <w:spacing w:val="-4"/>
          <w:sz w:val="32"/>
          <w:szCs w:val="32"/>
        </w:rPr>
        <w:t>乡计划</w:t>
      </w:r>
      <w:proofErr w:type="gramEnd"/>
      <w:r>
        <w:rPr>
          <w:rStyle w:val="ad"/>
          <w:rFonts w:ascii="楷体" w:eastAsia="楷体" w:hAnsi="楷体" w:hint="eastAsia"/>
          <w:b w:val="0"/>
          <w:bCs w:val="0"/>
          <w:spacing w:val="-4"/>
          <w:sz w:val="32"/>
          <w:szCs w:val="32"/>
        </w:rPr>
        <w:t>使用村级（社区）运转经费资金保障大南沟乌孜别克族乡辖区3个村委会正常办公运转改善社区集体工作、生活条件，巩固基层党组织政权，以保证基层单位</w:t>
      </w:r>
      <w:r w:rsidR="00CD32F1">
        <w:rPr>
          <w:rStyle w:val="ad"/>
          <w:rFonts w:ascii="楷体" w:eastAsia="楷体" w:hAnsi="楷体" w:hint="eastAsia"/>
          <w:b w:val="0"/>
          <w:bCs w:val="0"/>
          <w:spacing w:val="-4"/>
          <w:sz w:val="32"/>
          <w:szCs w:val="32"/>
        </w:rPr>
        <w:t>更好地为</w:t>
      </w:r>
      <w:r>
        <w:rPr>
          <w:rStyle w:val="ad"/>
          <w:rFonts w:ascii="楷体" w:eastAsia="楷体" w:hAnsi="楷体" w:hint="eastAsia"/>
          <w:b w:val="0"/>
          <w:bCs w:val="0"/>
          <w:spacing w:val="-4"/>
          <w:sz w:val="32"/>
          <w:szCs w:val="32"/>
        </w:rPr>
        <w:t>人民群众服务2.为村委会居委会提供办公经费补助，改善单位办公条件，使干部更好的开展日常工作。</w:t>
      </w:r>
      <w:r>
        <w:rPr>
          <w:rStyle w:val="ad"/>
          <w:rFonts w:ascii="楷体" w:eastAsia="楷体" w:hAnsi="楷体" w:hint="eastAsia"/>
          <w:b w:val="0"/>
          <w:bCs w:val="0"/>
          <w:spacing w:val="-4"/>
          <w:sz w:val="32"/>
          <w:szCs w:val="32"/>
        </w:rPr>
        <w:br/>
        <w:t>2.阶段性目标</w:t>
      </w:r>
      <w:r>
        <w:rPr>
          <w:rStyle w:val="ad"/>
          <w:rFonts w:ascii="楷体" w:eastAsia="楷体" w:hAnsi="楷体" w:hint="eastAsia"/>
          <w:b w:val="0"/>
          <w:bCs w:val="0"/>
          <w:spacing w:val="-4"/>
          <w:sz w:val="32"/>
          <w:szCs w:val="32"/>
        </w:rPr>
        <w:br/>
        <w:t>2.1 2024年3月19日前完成294户的政策解读与签约，确保用户了解补贴规则及设备使用方法；</w:t>
      </w:r>
      <w:r>
        <w:rPr>
          <w:rStyle w:val="ad"/>
          <w:rFonts w:ascii="楷体" w:eastAsia="楷体" w:hAnsi="楷体" w:hint="eastAsia"/>
          <w:b w:val="0"/>
          <w:bCs w:val="0"/>
          <w:spacing w:val="-4"/>
          <w:sz w:val="32"/>
          <w:szCs w:val="32"/>
        </w:rPr>
        <w:br/>
        <w:t>2.2 2024年3月19日前完成入户宣传、案例展示（如民宿改造</w:t>
      </w:r>
      <w:r>
        <w:rPr>
          <w:rStyle w:val="ad"/>
          <w:rFonts w:ascii="楷体" w:eastAsia="楷体" w:hAnsi="楷体" w:hint="eastAsia"/>
          <w:b w:val="0"/>
          <w:bCs w:val="0"/>
          <w:spacing w:val="-4"/>
          <w:sz w:val="32"/>
          <w:szCs w:val="32"/>
        </w:rPr>
        <w:lastRenderedPageBreak/>
        <w:t>成功经验）增强居民参与意愿。通过示范户带动，提升改造率；</w:t>
      </w:r>
      <w:r>
        <w:rPr>
          <w:rStyle w:val="ad"/>
          <w:rFonts w:ascii="楷体" w:eastAsia="楷体" w:hAnsi="楷体" w:hint="eastAsia"/>
          <w:b w:val="0"/>
          <w:bCs w:val="0"/>
          <w:spacing w:val="-4"/>
          <w:sz w:val="32"/>
          <w:szCs w:val="32"/>
        </w:rPr>
        <w:br/>
        <w:t>2.3 2024年4月10前完成对清洁取暖改造资金补贴的拨付。</w:t>
      </w:r>
    </w:p>
    <w:p w14:paraId="7334F722" w14:textId="77777777" w:rsidR="001A2611"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二、绩效评价工作开展情况</w:t>
      </w:r>
    </w:p>
    <w:p w14:paraId="51F9CDDC" w14:textId="77777777" w:rsidR="001A2611"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（一）绩效评价目的、对象和范围</w:t>
      </w:r>
    </w:p>
    <w:p w14:paraId="775B4A29" w14:textId="77777777" w:rsidR="001A2611"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二、绩效评价工作开展情况</w:t>
      </w:r>
      <w:r>
        <w:rPr>
          <w:rStyle w:val="ad"/>
          <w:rFonts w:ascii="楷体" w:eastAsia="楷体" w:hAnsi="楷体" w:hint="eastAsia"/>
          <w:b w:val="0"/>
          <w:bCs w:val="0"/>
          <w:spacing w:val="-4"/>
          <w:sz w:val="32"/>
          <w:szCs w:val="32"/>
        </w:rPr>
        <w:br/>
        <w:t>（一）绩效评价目的、对象和范围。</w:t>
      </w:r>
      <w:r>
        <w:rPr>
          <w:rStyle w:val="ad"/>
          <w:rFonts w:ascii="楷体" w:eastAsia="楷体" w:hAnsi="楷体" w:hint="eastAsia"/>
          <w:b w:val="0"/>
          <w:bCs w:val="0"/>
          <w:spacing w:val="-4"/>
          <w:sz w:val="32"/>
          <w:szCs w:val="32"/>
        </w:rPr>
        <w:br/>
        <w:t>1.绩效评价目的</w:t>
      </w:r>
      <w:r>
        <w:rPr>
          <w:rStyle w:val="ad"/>
          <w:rFonts w:ascii="楷体" w:eastAsia="楷体" w:hAnsi="楷体" w:hint="eastAsia"/>
          <w:b w:val="0"/>
          <w:bCs w:val="0"/>
          <w:spacing w:val="-4"/>
          <w:sz w:val="32"/>
          <w:szCs w:val="32"/>
        </w:rPr>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Pr>
          <w:rStyle w:val="ad"/>
          <w:rFonts w:ascii="楷体" w:eastAsia="楷体" w:hAnsi="楷体" w:hint="eastAsia"/>
          <w:b w:val="0"/>
          <w:bCs w:val="0"/>
          <w:spacing w:val="-4"/>
          <w:sz w:val="32"/>
          <w:szCs w:val="32"/>
        </w:rPr>
        <w:br/>
        <w:t>通过对2024年度本级财政下拨的村级（社区）运转经费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Pr>
          <w:rStyle w:val="ad"/>
          <w:rFonts w:ascii="楷体" w:eastAsia="楷体" w:hAnsi="楷体" w:hint="eastAsia"/>
          <w:b w:val="0"/>
          <w:bCs w:val="0"/>
          <w:spacing w:val="-4"/>
          <w:sz w:val="32"/>
          <w:szCs w:val="32"/>
        </w:rPr>
        <w:br/>
        <w:t>2.绩效评价对象</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t>此次我</w:t>
      </w:r>
      <w:proofErr w:type="gramEnd"/>
      <w:r>
        <w:rPr>
          <w:rStyle w:val="ad"/>
          <w:rFonts w:ascii="楷体" w:eastAsia="楷体" w:hAnsi="楷体" w:hint="eastAsia"/>
          <w:b w:val="0"/>
          <w:bCs w:val="0"/>
          <w:spacing w:val="-4"/>
          <w:sz w:val="32"/>
          <w:szCs w:val="32"/>
        </w:rPr>
        <w:t>单位根据《财政支出绩效评价管理暂行办法》（财预〔2020〕10号）文件要求实施评价工作，本次评价对象为村级（社区）</w:t>
      </w:r>
      <w:r>
        <w:rPr>
          <w:rStyle w:val="ad"/>
          <w:rFonts w:ascii="楷体" w:eastAsia="楷体" w:hAnsi="楷体" w:hint="eastAsia"/>
          <w:b w:val="0"/>
          <w:bCs w:val="0"/>
          <w:spacing w:val="-4"/>
          <w:sz w:val="32"/>
          <w:szCs w:val="32"/>
        </w:rPr>
        <w:lastRenderedPageBreak/>
        <w:t>运转经费项目，评价核心为项目决策、过程管理、项目产出、项目成本、项目效益。</w:t>
      </w:r>
      <w:r>
        <w:rPr>
          <w:rStyle w:val="ad"/>
          <w:rFonts w:ascii="楷体" w:eastAsia="楷体" w:hAnsi="楷体" w:hint="eastAsia"/>
          <w:b w:val="0"/>
          <w:bCs w:val="0"/>
          <w:spacing w:val="-4"/>
          <w:sz w:val="32"/>
          <w:szCs w:val="32"/>
        </w:rPr>
        <w:br/>
        <w:t>3.绩效评价范围</w:t>
      </w:r>
      <w:r>
        <w:rPr>
          <w:rStyle w:val="ad"/>
          <w:rFonts w:ascii="楷体" w:eastAsia="楷体" w:hAnsi="楷体" w:hint="eastAsia"/>
          <w:b w:val="0"/>
          <w:bCs w:val="0"/>
          <w:spacing w:val="-4"/>
          <w:sz w:val="32"/>
          <w:szCs w:val="32"/>
        </w:rPr>
        <w:br/>
        <w:t>本次评价主要对村级（社区）运转经费资金项目的工作完成情况、完成效果及公众满意度进行评价，具体从项目决策（包括绩效目标、决策过程）、项目过程（包括项目资金、项目实施）、项目产出（包括项目产出数量、产出质量、产出时效和产出成本）、项目效益四个维度来评价。</w:t>
      </w:r>
      <w:r>
        <w:rPr>
          <w:rStyle w:val="ad"/>
          <w:rFonts w:ascii="楷体" w:eastAsia="楷体" w:hAnsi="楷体" w:hint="eastAsia"/>
          <w:b w:val="0"/>
          <w:bCs w:val="0"/>
          <w:spacing w:val="-4"/>
          <w:sz w:val="32"/>
          <w:szCs w:val="32"/>
        </w:rPr>
        <w:br/>
        <w:t>4.绩效评价依据</w:t>
      </w:r>
      <w:r>
        <w:rPr>
          <w:rStyle w:val="ad"/>
          <w:rFonts w:ascii="楷体" w:eastAsia="楷体" w:hAnsi="楷体" w:hint="eastAsia"/>
          <w:b w:val="0"/>
          <w:bCs w:val="0"/>
          <w:spacing w:val="-4"/>
          <w:sz w:val="32"/>
          <w:szCs w:val="32"/>
        </w:rPr>
        <w:br/>
        <w:t>（1）《中华人民共和国预算法》；</w:t>
      </w:r>
      <w:r>
        <w:rPr>
          <w:rStyle w:val="ad"/>
          <w:rFonts w:ascii="楷体" w:eastAsia="楷体" w:hAnsi="楷体" w:hint="eastAsia"/>
          <w:b w:val="0"/>
          <w:bCs w:val="0"/>
          <w:spacing w:val="-4"/>
          <w:sz w:val="32"/>
          <w:szCs w:val="32"/>
        </w:rPr>
        <w:br/>
        <w:t>（2）《中共中央国务院关于全面实施预算绩效管理的意见》（中发〔2018〕34号）；</w:t>
      </w:r>
      <w:r>
        <w:rPr>
          <w:rStyle w:val="ad"/>
          <w:rFonts w:ascii="楷体" w:eastAsia="楷体" w:hAnsi="楷体" w:hint="eastAsia"/>
          <w:b w:val="0"/>
          <w:bCs w:val="0"/>
          <w:spacing w:val="-4"/>
          <w:sz w:val="32"/>
          <w:szCs w:val="32"/>
        </w:rPr>
        <w:br/>
        <w:t>（3）《项目支出绩效评价管理办法》（财预〔2020〕10号）；</w:t>
      </w:r>
      <w:r>
        <w:rPr>
          <w:rStyle w:val="ad"/>
          <w:rFonts w:ascii="楷体" w:eastAsia="楷体" w:hAnsi="楷体" w:hint="eastAsia"/>
          <w:b w:val="0"/>
          <w:bCs w:val="0"/>
          <w:spacing w:val="-4"/>
          <w:sz w:val="32"/>
          <w:szCs w:val="32"/>
        </w:rPr>
        <w:br/>
        <w:t>（4）《自治区财政支出绩效评价管理暂行办法》（新财预〔2018〕189号）；</w:t>
      </w:r>
    </w:p>
    <w:p w14:paraId="0438ED8D" w14:textId="77777777" w:rsidR="001A2611"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（二）绩效评价原则、评价指标体系、评价方法、评价标准</w:t>
      </w:r>
    </w:p>
    <w:p w14:paraId="16FDE802" w14:textId="77777777" w:rsidR="001A2611"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（二）绩效评价原则、评价指标体系、评价方法、评价标准等</w:t>
      </w:r>
      <w:r>
        <w:rPr>
          <w:rStyle w:val="ad"/>
          <w:rFonts w:ascii="楷体" w:eastAsia="楷体" w:hAnsi="楷体" w:hint="eastAsia"/>
          <w:b w:val="0"/>
          <w:bCs w:val="0"/>
          <w:spacing w:val="-4"/>
          <w:sz w:val="32"/>
          <w:szCs w:val="32"/>
        </w:rPr>
        <w:br/>
        <w:t>1.绩效评价原则</w:t>
      </w:r>
      <w:r>
        <w:rPr>
          <w:rStyle w:val="ad"/>
          <w:rFonts w:ascii="楷体" w:eastAsia="楷体" w:hAnsi="楷体" w:hint="eastAsia"/>
          <w:b w:val="0"/>
          <w:bCs w:val="0"/>
          <w:spacing w:val="-4"/>
          <w:sz w:val="32"/>
          <w:szCs w:val="32"/>
        </w:rPr>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w:t>
      </w:r>
      <w:r>
        <w:rPr>
          <w:rStyle w:val="ad"/>
          <w:rFonts w:ascii="楷体" w:eastAsia="楷体" w:hAnsi="楷体" w:hint="eastAsia"/>
          <w:b w:val="0"/>
          <w:bCs w:val="0"/>
          <w:spacing w:val="-4"/>
          <w:sz w:val="32"/>
          <w:szCs w:val="32"/>
        </w:rPr>
        <w:lastRenderedPageBreak/>
        <w:t>和教训，为提升财政资金使用效益，提供可行性参考建议，按照科学合理的方式，综合分析考核项目的绩效情况。</w:t>
      </w:r>
      <w:r>
        <w:rPr>
          <w:rStyle w:val="ad"/>
          <w:rFonts w:ascii="楷体" w:eastAsia="楷体" w:hAnsi="楷体" w:hint="eastAsia"/>
          <w:b w:val="0"/>
          <w:bCs w:val="0"/>
          <w:spacing w:val="-4"/>
          <w:sz w:val="32"/>
          <w:szCs w:val="32"/>
        </w:rPr>
        <w:br/>
        <w:t>（1）科学规范原则。坚持严格执行规定的程序，按照科学可行的要求，采用定量与定性分析相结合的方法，按照规范的程序，对项目绩效进行客观、公正的反映。。</w:t>
      </w:r>
      <w:r>
        <w:rPr>
          <w:rStyle w:val="ad"/>
          <w:rFonts w:ascii="楷体" w:eastAsia="楷体" w:hAnsi="楷体" w:hint="eastAsia"/>
          <w:b w:val="0"/>
          <w:bCs w:val="0"/>
          <w:spacing w:val="-4"/>
          <w:sz w:val="32"/>
          <w:szCs w:val="32"/>
        </w:rPr>
        <w:br/>
        <w:t>（2）公正公开原则。坚持符合真实、客观、公正的要求，依法公开并接受监督。</w:t>
      </w:r>
      <w:r>
        <w:rPr>
          <w:rStyle w:val="ad"/>
          <w:rFonts w:ascii="楷体" w:eastAsia="楷体" w:hAnsi="楷体" w:hint="eastAsia"/>
          <w:b w:val="0"/>
          <w:bCs w:val="0"/>
          <w:spacing w:val="-4"/>
          <w:sz w:val="32"/>
          <w:szCs w:val="32"/>
        </w:rPr>
        <w:br/>
        <w:t>（3）分级分类原则。坚持根据评价对象的特点分类组织实施。</w:t>
      </w:r>
      <w:r>
        <w:rPr>
          <w:rStyle w:val="ad"/>
          <w:rFonts w:ascii="楷体" w:eastAsia="楷体" w:hAnsi="楷体" w:hint="eastAsia"/>
          <w:b w:val="0"/>
          <w:bCs w:val="0"/>
          <w:spacing w:val="-4"/>
          <w:sz w:val="32"/>
          <w:szCs w:val="32"/>
        </w:rPr>
        <w:br/>
        <w:t>（4）绩效相关原则。应当针对具体支出及其产出绩效进行，评价结果应当清晰反映支出和产出绩效之间的紧密对应关系。</w:t>
      </w:r>
      <w:r>
        <w:rPr>
          <w:rStyle w:val="ad"/>
          <w:rFonts w:ascii="楷体" w:eastAsia="楷体" w:hAnsi="楷体" w:hint="eastAsia"/>
          <w:b w:val="0"/>
          <w:bCs w:val="0"/>
          <w:spacing w:val="-4"/>
          <w:sz w:val="32"/>
          <w:szCs w:val="32"/>
        </w:rPr>
        <w:br/>
        <w:t>（5）统筹兼顾原则。单位自评、部门评价和财政评价应职责明确，各有侧重，相互衔接。单位自评应由项目单位自主实施，即“谁支出、谁自评”。部门评价和财政评价应在单位自评的基础上开展，必要时可委托第三方机构实施。</w:t>
      </w:r>
      <w:r>
        <w:rPr>
          <w:rStyle w:val="ad"/>
          <w:rFonts w:ascii="楷体" w:eastAsia="楷体" w:hAnsi="楷体" w:hint="eastAsia"/>
          <w:b w:val="0"/>
          <w:bCs w:val="0"/>
          <w:spacing w:val="-4"/>
          <w:sz w:val="32"/>
          <w:szCs w:val="32"/>
        </w:rPr>
        <w:br/>
        <w:t>（6）激励约束原则。绩效评价结果应与预算安排、政策调整、改进管理实质性挂钩，体现奖优罚劣和激励相容导向，有效要安排、低效要压减、无效要问责。</w:t>
      </w:r>
      <w:r>
        <w:rPr>
          <w:rStyle w:val="ad"/>
          <w:rFonts w:ascii="楷体" w:eastAsia="楷体" w:hAnsi="楷体" w:hint="eastAsia"/>
          <w:b w:val="0"/>
          <w:bCs w:val="0"/>
          <w:spacing w:val="-4"/>
          <w:sz w:val="32"/>
          <w:szCs w:val="32"/>
        </w:rPr>
        <w:br/>
        <w:t>2.评价指标体系</w:t>
      </w:r>
      <w:r>
        <w:rPr>
          <w:rStyle w:val="ad"/>
          <w:rFonts w:ascii="楷体" w:eastAsia="楷体" w:hAnsi="楷体" w:hint="eastAsia"/>
          <w:b w:val="0"/>
          <w:bCs w:val="0"/>
          <w:spacing w:val="-4"/>
          <w:sz w:val="32"/>
          <w:szCs w:val="32"/>
        </w:rPr>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3个一级指标，其中：项目决策</w:t>
      </w:r>
      <w:proofErr w:type="gramStart"/>
      <w:r>
        <w:rPr>
          <w:rStyle w:val="ad"/>
          <w:rFonts w:ascii="楷体" w:eastAsia="楷体" w:hAnsi="楷体" w:hint="eastAsia"/>
          <w:b w:val="0"/>
          <w:bCs w:val="0"/>
          <w:spacing w:val="-4"/>
          <w:sz w:val="32"/>
          <w:szCs w:val="32"/>
        </w:rPr>
        <w:t>下项目</w:t>
      </w:r>
      <w:proofErr w:type="gramEnd"/>
      <w:r>
        <w:rPr>
          <w:rStyle w:val="ad"/>
          <w:rFonts w:ascii="楷体" w:eastAsia="楷体" w:hAnsi="楷体" w:hint="eastAsia"/>
          <w:b w:val="0"/>
          <w:bCs w:val="0"/>
          <w:spacing w:val="-4"/>
          <w:sz w:val="32"/>
          <w:szCs w:val="32"/>
        </w:rPr>
        <w:t>立项、绩效目标、资金投入6个二</w:t>
      </w:r>
      <w:r>
        <w:rPr>
          <w:rStyle w:val="ad"/>
          <w:rFonts w:ascii="楷体" w:eastAsia="楷体" w:hAnsi="楷体" w:hint="eastAsia"/>
          <w:b w:val="0"/>
          <w:bCs w:val="0"/>
          <w:spacing w:val="-4"/>
          <w:sz w:val="32"/>
          <w:szCs w:val="32"/>
        </w:rPr>
        <w:lastRenderedPageBreak/>
        <w:t>级指标；过程下设资金管理和组织实施6个二级指标。个性指标下设产出和效益1个一级指标，其中产出下设产出数量、产出质量、产出时效、产出成本1个2级指标，效益下设项目效益1个二级指标。并以此设定各项指标的分值分配：决策、过程、产出、效果。本次绩效评价实行百分制，即各项指标值之和为100分，项目采用综合评分法进行绩效评价。见附表1。</w:t>
      </w:r>
      <w:r>
        <w:rPr>
          <w:rStyle w:val="ad"/>
          <w:rFonts w:ascii="楷体" w:eastAsia="楷体" w:hAnsi="楷体" w:hint="eastAsia"/>
          <w:b w:val="0"/>
          <w:bCs w:val="0"/>
          <w:spacing w:val="-4"/>
          <w:sz w:val="32"/>
          <w:szCs w:val="32"/>
        </w:rPr>
        <w:br/>
        <w:t>3.评价方法</w:t>
      </w:r>
      <w:r>
        <w:rPr>
          <w:rStyle w:val="ad"/>
          <w:rFonts w:ascii="楷体" w:eastAsia="楷体" w:hAnsi="楷体" w:hint="eastAsia"/>
          <w:b w:val="0"/>
          <w:bCs w:val="0"/>
          <w:spacing w:val="-4"/>
          <w:sz w:val="32"/>
          <w:szCs w:val="32"/>
        </w:rPr>
        <w:br/>
        <w:t>本项目主要采用全面评价和重点评价相结合、现场评价和非现场评价相结合的方式，运用综合评分法进行评价。</w:t>
      </w:r>
      <w:r>
        <w:rPr>
          <w:rStyle w:val="ad"/>
          <w:rFonts w:ascii="楷体" w:eastAsia="楷体" w:hAnsi="楷体" w:hint="eastAsia"/>
          <w:b w:val="0"/>
          <w:bCs w:val="0"/>
          <w:spacing w:val="-4"/>
          <w:sz w:val="32"/>
          <w:szCs w:val="32"/>
        </w:rPr>
        <w:br/>
        <w:t>4.评价标准</w:t>
      </w:r>
      <w:r>
        <w:rPr>
          <w:rStyle w:val="ad"/>
          <w:rFonts w:ascii="楷体" w:eastAsia="楷体" w:hAnsi="楷体" w:hint="eastAsia"/>
          <w:b w:val="0"/>
          <w:bCs w:val="0"/>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Pr>
          <w:rStyle w:val="ad"/>
          <w:rFonts w:ascii="楷体" w:eastAsia="楷体" w:hAnsi="楷体" w:hint="eastAsia"/>
          <w:b w:val="0"/>
          <w:bCs w:val="0"/>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Pr>
          <w:rStyle w:val="ad"/>
          <w:rFonts w:ascii="楷体" w:eastAsia="楷体" w:hAnsi="楷体" w:hint="eastAsia"/>
          <w:b w:val="0"/>
          <w:bCs w:val="0"/>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25BA4788" w14:textId="77777777" w:rsidR="001A2611"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（三）绩效评价工作过程</w:t>
      </w:r>
    </w:p>
    <w:p w14:paraId="7656E5B9" w14:textId="77777777" w:rsidR="001A2611"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lastRenderedPageBreak/>
        <w:t>（三）绩效评价工作过程</w:t>
      </w:r>
      <w:r>
        <w:rPr>
          <w:rStyle w:val="ad"/>
          <w:rFonts w:ascii="楷体" w:eastAsia="楷体" w:hAnsi="楷体" w:hint="eastAsia"/>
          <w:b w:val="0"/>
          <w:bCs w:val="0"/>
          <w:spacing w:val="-4"/>
          <w:sz w:val="32"/>
          <w:szCs w:val="32"/>
        </w:rPr>
        <w:br/>
        <w:t>1.前期准备</w:t>
      </w:r>
      <w:r>
        <w:rPr>
          <w:rStyle w:val="ad"/>
          <w:rFonts w:ascii="楷体" w:eastAsia="楷体" w:hAnsi="楷体" w:hint="eastAsia"/>
          <w:b w:val="0"/>
          <w:bCs w:val="0"/>
          <w:spacing w:val="-4"/>
          <w:sz w:val="32"/>
          <w:szCs w:val="32"/>
        </w:rPr>
        <w:br/>
        <w:t>1.2024年12月10日，我单位在收到自评工作任务后及时组织了绩效评价工作小组，其中肉</w:t>
      </w:r>
      <w:proofErr w:type="gramStart"/>
      <w:r>
        <w:rPr>
          <w:rStyle w:val="ad"/>
          <w:rFonts w:ascii="楷体" w:eastAsia="楷体" w:hAnsi="楷体" w:hint="eastAsia"/>
          <w:b w:val="0"/>
          <w:bCs w:val="0"/>
          <w:spacing w:val="-4"/>
          <w:sz w:val="32"/>
          <w:szCs w:val="32"/>
        </w:rPr>
        <w:t>孜</w:t>
      </w:r>
      <w:proofErr w:type="gramEnd"/>
      <w:r>
        <w:rPr>
          <w:rStyle w:val="ad"/>
          <w:rFonts w:ascii="楷体" w:eastAsia="楷体" w:hAnsi="楷体" w:hint="eastAsia"/>
          <w:b w:val="0"/>
          <w:bCs w:val="0"/>
          <w:spacing w:val="-4"/>
          <w:sz w:val="32"/>
          <w:szCs w:val="32"/>
        </w:rPr>
        <w:t>为组长，主要负责工作安排，阿依甫为副组长，主要负责报告的审核、指导，</w:t>
      </w:r>
      <w:proofErr w:type="gramStart"/>
      <w:r>
        <w:rPr>
          <w:rStyle w:val="ad"/>
          <w:rFonts w:ascii="楷体" w:eastAsia="楷体" w:hAnsi="楷体" w:hint="eastAsia"/>
          <w:b w:val="0"/>
          <w:bCs w:val="0"/>
          <w:spacing w:val="-4"/>
          <w:sz w:val="32"/>
          <w:szCs w:val="32"/>
        </w:rPr>
        <w:t>图列</w:t>
      </w:r>
      <w:proofErr w:type="gramEnd"/>
      <w:r>
        <w:rPr>
          <w:rStyle w:val="ad"/>
          <w:rFonts w:ascii="楷体" w:eastAsia="楷体" w:hAnsi="楷体" w:hint="eastAsia"/>
          <w:b w:val="0"/>
          <w:bCs w:val="0"/>
          <w:spacing w:val="-4"/>
          <w:sz w:val="32"/>
          <w:szCs w:val="32"/>
        </w:rPr>
        <w:t>克组员负责资料、数据整理，编制报告。小组制定了项目评价的工作思路及工作安排，参考学习了相关政策制度、实施方案和相关的工作文件，为评价工作的开展提供工作指引。</w:t>
      </w:r>
      <w:r>
        <w:rPr>
          <w:rStyle w:val="ad"/>
          <w:rFonts w:ascii="楷体" w:eastAsia="楷体" w:hAnsi="楷体" w:hint="eastAsia"/>
          <w:b w:val="0"/>
          <w:bCs w:val="0"/>
          <w:spacing w:val="-4"/>
          <w:sz w:val="32"/>
          <w:szCs w:val="32"/>
        </w:rPr>
        <w:br/>
        <w:t>2024年12月21日，</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通过前期调研确定绩效评价对象和范围，确定了评价的目的、方法以及评价的原则；</w:t>
      </w:r>
      <w:r>
        <w:rPr>
          <w:rStyle w:val="ad"/>
          <w:rFonts w:ascii="楷体" w:eastAsia="楷体" w:hAnsi="楷体" w:hint="eastAsia"/>
          <w:b w:val="0"/>
          <w:bCs w:val="0"/>
          <w:spacing w:val="-4"/>
          <w:sz w:val="32"/>
          <w:szCs w:val="32"/>
        </w:rPr>
        <w:br/>
        <w:t>202年12月22日，根据项目的实施内容和特征制定了评价指标体系及评价标准以及评价实施方案，修正并确定所需资料清单，最终确定绩效评价工作方案；</w:t>
      </w:r>
      <w:r>
        <w:rPr>
          <w:rStyle w:val="ad"/>
          <w:rFonts w:ascii="楷体" w:eastAsia="楷体" w:hAnsi="楷体" w:hint="eastAsia"/>
          <w:b w:val="0"/>
          <w:bCs w:val="0"/>
          <w:spacing w:val="-4"/>
          <w:sz w:val="32"/>
          <w:szCs w:val="32"/>
        </w:rPr>
        <w:br/>
        <w:t>2.组织实施</w:t>
      </w:r>
      <w:r>
        <w:rPr>
          <w:rStyle w:val="ad"/>
          <w:rFonts w:ascii="楷体" w:eastAsia="楷体" w:hAnsi="楷体" w:hint="eastAsia"/>
          <w:b w:val="0"/>
          <w:bCs w:val="0"/>
          <w:spacing w:val="-4"/>
          <w:sz w:val="32"/>
          <w:szCs w:val="32"/>
        </w:rPr>
        <w:br/>
        <w:t>2025年3月4日-3月8日，评价工作进入实施阶段：</w:t>
      </w:r>
      <w:r>
        <w:rPr>
          <w:rStyle w:val="ad"/>
          <w:rFonts w:ascii="楷体" w:eastAsia="楷体" w:hAnsi="楷体" w:hint="eastAsia"/>
          <w:b w:val="0"/>
          <w:bCs w:val="0"/>
          <w:spacing w:val="-4"/>
          <w:sz w:val="32"/>
          <w:szCs w:val="32"/>
        </w:rPr>
        <w:br/>
        <w:t>2.1</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w:t>
      </w:r>
      <w:r>
        <w:rPr>
          <w:rStyle w:val="ad"/>
          <w:rFonts w:ascii="楷体" w:eastAsia="楷体" w:hAnsi="楷体" w:hint="eastAsia"/>
          <w:b w:val="0"/>
          <w:bCs w:val="0"/>
          <w:spacing w:val="-4"/>
          <w:sz w:val="32"/>
          <w:szCs w:val="32"/>
        </w:rPr>
        <w:br/>
        <w:t>2.2评价小组根据项目的实施情况、资金的分配和使用情况、项目自评情况，及时与项目实施人员沟通协商，对项目的实施全过程工作进行核实，并做了相关问卷调查，据实酌情调整完善评价指标体系，剖析问题产生原因。</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3.分析评价：</w:t>
      </w:r>
      <w:r>
        <w:rPr>
          <w:rStyle w:val="ad"/>
          <w:rFonts w:ascii="楷体" w:eastAsia="楷体" w:hAnsi="楷体" w:hint="eastAsia"/>
          <w:b w:val="0"/>
          <w:bCs w:val="0"/>
          <w:spacing w:val="-4"/>
          <w:sz w:val="32"/>
          <w:szCs w:val="32"/>
        </w:rPr>
        <w:br/>
        <w:t>2025年3月9日-3月13日，</w:t>
      </w:r>
      <w:proofErr w:type="gramStart"/>
      <w:r>
        <w:rPr>
          <w:rStyle w:val="ad"/>
          <w:rFonts w:ascii="楷体" w:eastAsia="楷体" w:hAnsi="楷体" w:hint="eastAsia"/>
          <w:b w:val="0"/>
          <w:bCs w:val="0"/>
          <w:spacing w:val="-4"/>
          <w:sz w:val="32"/>
          <w:szCs w:val="32"/>
        </w:rPr>
        <w:t>评价组</w:t>
      </w:r>
      <w:proofErr w:type="gramEnd"/>
      <w:r>
        <w:rPr>
          <w:rStyle w:val="ad"/>
          <w:rFonts w:ascii="楷体" w:eastAsia="楷体" w:hAnsi="楷体" w:hint="eastAsia"/>
          <w:b w:val="0"/>
          <w:bCs w:val="0"/>
          <w:spacing w:val="-4"/>
          <w:sz w:val="32"/>
          <w:szCs w:val="32"/>
        </w:rPr>
        <w:t>按照绩效评价的原则和规范，对取得的资料进行审查核实，对采集的数据进行分析，按照绩效评价指标评分表逐项进行打分、分析，汇总各方评价结果，综合分析并形成评价结论。</w:t>
      </w:r>
      <w:r>
        <w:rPr>
          <w:rStyle w:val="ad"/>
          <w:rFonts w:ascii="楷体" w:eastAsia="楷体" w:hAnsi="楷体" w:hint="eastAsia"/>
          <w:b w:val="0"/>
          <w:bCs w:val="0"/>
          <w:spacing w:val="-4"/>
          <w:sz w:val="32"/>
          <w:szCs w:val="32"/>
        </w:rPr>
        <w:br/>
        <w:t>4.撰写报告</w:t>
      </w:r>
      <w:r>
        <w:rPr>
          <w:rStyle w:val="ad"/>
          <w:rFonts w:ascii="楷体" w:eastAsia="楷体" w:hAnsi="楷体" w:hint="eastAsia"/>
          <w:b w:val="0"/>
          <w:bCs w:val="0"/>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w:t>
      </w:r>
      <w:proofErr w:type="gramStart"/>
      <w:r>
        <w:rPr>
          <w:rStyle w:val="ad"/>
          <w:rFonts w:ascii="楷体" w:eastAsia="楷体" w:hAnsi="楷体" w:hint="eastAsia"/>
          <w:b w:val="0"/>
          <w:bCs w:val="0"/>
          <w:spacing w:val="-4"/>
          <w:sz w:val="32"/>
          <w:szCs w:val="32"/>
        </w:rPr>
        <w:t>一</w:t>
      </w:r>
      <w:proofErr w:type="gramEnd"/>
      <w:r>
        <w:rPr>
          <w:rStyle w:val="ad"/>
          <w:rFonts w:ascii="楷体" w:eastAsia="楷体" w:hAnsi="楷体" w:hint="eastAsia"/>
          <w:b w:val="0"/>
          <w:bCs w:val="0"/>
          <w:spacing w:val="-4"/>
          <w:sz w:val="32"/>
          <w:szCs w:val="32"/>
        </w:rPr>
        <w:t>格式和文本框架撰写绩效评价报告并提交审核。</w:t>
      </w:r>
      <w:r>
        <w:rPr>
          <w:rStyle w:val="ad"/>
          <w:rFonts w:ascii="楷体" w:eastAsia="楷体" w:hAnsi="楷体" w:hint="eastAsia"/>
          <w:b w:val="0"/>
          <w:bCs w:val="0"/>
          <w:spacing w:val="-4"/>
          <w:sz w:val="32"/>
          <w:szCs w:val="32"/>
        </w:rPr>
        <w:br/>
        <w:t>5.问题整改</w:t>
      </w:r>
      <w:r>
        <w:rPr>
          <w:rStyle w:val="ad"/>
          <w:rFonts w:ascii="楷体" w:eastAsia="楷体" w:hAnsi="楷体" w:hint="eastAsia"/>
          <w:b w:val="0"/>
          <w:bCs w:val="0"/>
          <w:spacing w:val="-4"/>
          <w:sz w:val="32"/>
          <w:szCs w:val="32"/>
        </w:rPr>
        <w:br/>
        <w:t>经审核通过后，</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小组将报告推送至项目实施人员，由项目实施人员根据报告评价结论、存在的问题以及改进建议落实问题整改，并形成整改报告，</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小组负责监督和核查整改落实情况，确保绩效评价落到实处。</w:t>
      </w:r>
      <w:r>
        <w:rPr>
          <w:rStyle w:val="ad"/>
          <w:rFonts w:ascii="楷体" w:eastAsia="楷体" w:hAnsi="楷体" w:hint="eastAsia"/>
          <w:b w:val="0"/>
          <w:bCs w:val="0"/>
          <w:spacing w:val="-4"/>
          <w:sz w:val="32"/>
          <w:szCs w:val="32"/>
        </w:rPr>
        <w:br/>
        <w:t>6.资料归档</w:t>
      </w:r>
      <w:r>
        <w:rPr>
          <w:rStyle w:val="ad"/>
          <w:rFonts w:ascii="楷体" w:eastAsia="楷体" w:hAnsi="楷体" w:hint="eastAsia"/>
          <w:b w:val="0"/>
          <w:bCs w:val="0"/>
          <w:spacing w:val="-4"/>
          <w:sz w:val="32"/>
          <w:szCs w:val="32"/>
        </w:rPr>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14:paraId="7EB7E8AF" w14:textId="77777777" w:rsidR="001A2611"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三、综合评价情况及评价结论</w:t>
      </w:r>
    </w:p>
    <w:p w14:paraId="706672CA" w14:textId="77777777" w:rsidR="001A2611"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三、综合评价情况及评价结论</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(二)（一）综合评价情况</w:t>
      </w:r>
      <w:r>
        <w:rPr>
          <w:rStyle w:val="ad"/>
          <w:rFonts w:ascii="楷体" w:eastAsia="楷体" w:hAnsi="楷体" w:hint="eastAsia"/>
          <w:b w:val="0"/>
          <w:bCs w:val="0"/>
          <w:spacing w:val="-4"/>
          <w:sz w:val="32"/>
          <w:szCs w:val="32"/>
        </w:rPr>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以48元/平方米的标准为294户住户发放了清洁采暖补贴，补助资金发放及时率100%，确保施工进度与电力外网改造同步推进。</w:t>
      </w:r>
      <w:r>
        <w:rPr>
          <w:rStyle w:val="ad"/>
          <w:rFonts w:ascii="楷体" w:eastAsia="楷体" w:hAnsi="楷体" w:hint="eastAsia"/>
          <w:b w:val="0"/>
          <w:bCs w:val="0"/>
          <w:spacing w:val="-4"/>
          <w:sz w:val="32"/>
          <w:szCs w:val="32"/>
        </w:rPr>
        <w:br/>
        <w:t>(三)评价结论</w:t>
      </w:r>
      <w:r>
        <w:rPr>
          <w:rStyle w:val="ad"/>
          <w:rFonts w:ascii="楷体" w:eastAsia="楷体" w:hAnsi="楷体" w:hint="eastAsia"/>
          <w:b w:val="0"/>
          <w:bCs w:val="0"/>
          <w:spacing w:val="-4"/>
          <w:sz w:val="32"/>
          <w:szCs w:val="32"/>
        </w:rPr>
        <w:br/>
        <w:t>(四)(二)评价结论</w:t>
      </w:r>
      <w:r>
        <w:rPr>
          <w:rStyle w:val="ad"/>
          <w:rFonts w:ascii="楷体" w:eastAsia="楷体" w:hAnsi="楷体" w:hint="eastAsia"/>
          <w:b w:val="0"/>
          <w:bCs w:val="0"/>
          <w:spacing w:val="-4"/>
          <w:sz w:val="32"/>
          <w:szCs w:val="32"/>
        </w:rPr>
        <w:br/>
        <w:t>此次绩效评价通过绩效评价小组论证的评价指标体系及评分标准，运用数据采集、问卷调查及访谈等方式，采用比较法和公众评判法对本项目绩效进行客观评价，本项目共设置三级指标数量17个，实现三级指标数量17个，总体完成率为100%。最终评分结果：总分为99分，绩效评级为“优”。综合评价结论如下：</w:t>
      </w:r>
      <w:r>
        <w:rPr>
          <w:rStyle w:val="ad"/>
          <w:rFonts w:ascii="楷体" w:eastAsia="楷体" w:hAnsi="楷体" w:hint="eastAsia"/>
          <w:b w:val="0"/>
          <w:bCs w:val="0"/>
          <w:spacing w:val="-4"/>
          <w:sz w:val="32"/>
          <w:szCs w:val="32"/>
        </w:rPr>
        <w:br/>
        <w:t>项目决策类指标共设置6个，满分指标6个，得分率100%；</w:t>
      </w:r>
      <w:r>
        <w:rPr>
          <w:rStyle w:val="ad"/>
          <w:rFonts w:ascii="楷体" w:eastAsia="楷体" w:hAnsi="楷体" w:hint="eastAsia"/>
          <w:b w:val="0"/>
          <w:bCs w:val="0"/>
          <w:spacing w:val="-4"/>
          <w:sz w:val="32"/>
          <w:szCs w:val="32"/>
        </w:rPr>
        <w:br/>
        <w:t>过程管理类指标共设置5个，满分指标4个，得分率90%；</w:t>
      </w:r>
      <w:r>
        <w:rPr>
          <w:rStyle w:val="ad"/>
          <w:rFonts w:ascii="楷体" w:eastAsia="楷体" w:hAnsi="楷体" w:hint="eastAsia"/>
          <w:b w:val="0"/>
          <w:bCs w:val="0"/>
          <w:spacing w:val="-4"/>
          <w:sz w:val="32"/>
          <w:szCs w:val="32"/>
        </w:rPr>
        <w:br/>
        <w:t>项目产出类指标共设置4个，满分指标4个，得分率100%；</w:t>
      </w:r>
      <w:r>
        <w:rPr>
          <w:rStyle w:val="ad"/>
          <w:rFonts w:ascii="楷体" w:eastAsia="楷体" w:hAnsi="楷体" w:hint="eastAsia"/>
          <w:b w:val="0"/>
          <w:bCs w:val="0"/>
          <w:spacing w:val="-4"/>
          <w:sz w:val="32"/>
          <w:szCs w:val="32"/>
        </w:rPr>
        <w:br/>
        <w:t>项目效益类指标共设置2个，满分指标2个，得分率100%。</w:t>
      </w:r>
      <w:r>
        <w:rPr>
          <w:rStyle w:val="ad"/>
          <w:rFonts w:ascii="楷体" w:eastAsia="楷体" w:hAnsi="楷体" w:hint="eastAsia"/>
          <w:b w:val="0"/>
          <w:bCs w:val="0"/>
          <w:spacing w:val="-4"/>
          <w:sz w:val="32"/>
          <w:szCs w:val="32"/>
        </w:rPr>
        <w:br/>
        <w:t>（三）相关评分表</w:t>
      </w:r>
      <w:r>
        <w:rPr>
          <w:rStyle w:val="ad"/>
          <w:rFonts w:ascii="楷体" w:eastAsia="楷体" w:hAnsi="楷体" w:hint="eastAsia"/>
          <w:b w:val="0"/>
          <w:bCs w:val="0"/>
          <w:spacing w:val="-4"/>
          <w:sz w:val="32"/>
          <w:szCs w:val="32"/>
        </w:rPr>
        <w:br/>
        <w:t>各部分权重和绩效分值如下表所示：（详细评分表见附表）</w:t>
      </w:r>
      <w:r>
        <w:rPr>
          <w:rStyle w:val="ad"/>
          <w:rFonts w:ascii="楷体" w:eastAsia="楷体" w:hAnsi="楷体" w:hint="eastAsia"/>
          <w:b w:val="0"/>
          <w:bCs w:val="0"/>
          <w:spacing w:val="-4"/>
          <w:sz w:val="32"/>
          <w:szCs w:val="32"/>
        </w:rPr>
        <w:br/>
        <w:t>指标 项目决策 项目过程 项目产出 项目效益 合计分值</w:t>
      </w:r>
      <w:r>
        <w:rPr>
          <w:rStyle w:val="ad"/>
          <w:rFonts w:ascii="楷体" w:eastAsia="楷体" w:hAnsi="楷体" w:hint="eastAsia"/>
          <w:b w:val="0"/>
          <w:bCs w:val="0"/>
          <w:spacing w:val="-4"/>
          <w:sz w:val="32"/>
          <w:szCs w:val="32"/>
        </w:rPr>
        <w:br/>
        <w:t>权重</w:t>
      </w:r>
      <w:proofErr w:type="gramStart"/>
      <w:r>
        <w:rPr>
          <w:rStyle w:val="ad"/>
          <w:rFonts w:ascii="楷体" w:eastAsia="楷体" w:hAnsi="楷体" w:hint="eastAsia"/>
          <w:b w:val="0"/>
          <w:bCs w:val="0"/>
          <w:spacing w:val="-4"/>
          <w:sz w:val="32"/>
          <w:szCs w:val="32"/>
        </w:rPr>
        <w:t xml:space="preserve"> 15 15</w:t>
      </w:r>
      <w:proofErr w:type="gramEnd"/>
      <w:r>
        <w:rPr>
          <w:rStyle w:val="ad"/>
          <w:rFonts w:ascii="楷体" w:eastAsia="楷体" w:hAnsi="楷体" w:hint="eastAsia"/>
          <w:b w:val="0"/>
          <w:bCs w:val="0"/>
          <w:spacing w:val="-4"/>
          <w:sz w:val="32"/>
          <w:szCs w:val="32"/>
        </w:rPr>
        <w:t xml:space="preserve"> 50 20 100</w:t>
      </w:r>
      <w:r>
        <w:rPr>
          <w:rStyle w:val="ad"/>
          <w:rFonts w:ascii="楷体" w:eastAsia="楷体" w:hAnsi="楷体" w:hint="eastAsia"/>
          <w:b w:val="0"/>
          <w:bCs w:val="0"/>
          <w:spacing w:val="-4"/>
          <w:sz w:val="32"/>
          <w:szCs w:val="32"/>
        </w:rPr>
        <w:br/>
        <w:t>分值 15 14 50 20 99</w:t>
      </w:r>
    </w:p>
    <w:p w14:paraId="254E9AE8" w14:textId="77777777" w:rsidR="001A2611" w:rsidRDefault="00000000">
      <w:pPr>
        <w:spacing w:line="540" w:lineRule="exact"/>
        <w:ind w:firstLine="640"/>
        <w:rPr>
          <w:rStyle w:val="ad"/>
          <w:rFonts w:ascii="黑体" w:eastAsia="黑体" w:hAnsi="黑体" w:hint="eastAsia"/>
        </w:rPr>
      </w:pPr>
      <w:r>
        <w:rPr>
          <w:rStyle w:val="ad"/>
          <w:rFonts w:ascii="黑体" w:eastAsia="黑体" w:hAnsi="黑体" w:hint="eastAsia"/>
          <w:b w:val="0"/>
          <w:spacing w:val="-4"/>
          <w:sz w:val="32"/>
          <w:szCs w:val="32"/>
        </w:rPr>
        <w:lastRenderedPageBreak/>
        <w:t>四、绩效评价指标分析</w:t>
      </w:r>
      <w:r>
        <w:rPr>
          <w:rStyle w:val="ad"/>
          <w:rFonts w:ascii="黑体" w:eastAsia="黑体" w:hAnsi="黑体" w:hint="eastAsia"/>
        </w:rPr>
        <w:t xml:space="preserve"> </w:t>
      </w:r>
    </w:p>
    <w:p w14:paraId="539982EF" w14:textId="77777777" w:rsidR="001A2611"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4340DDB2" w14:textId="26C88CA7" w:rsidR="001A2611" w:rsidRDefault="00000000">
      <w:pPr>
        <w:tabs>
          <w:tab w:val="center" w:pos="4295"/>
        </w:tabs>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（一）项目决策情况</w:t>
      </w:r>
      <w:r>
        <w:rPr>
          <w:rStyle w:val="ad"/>
          <w:rFonts w:ascii="楷体" w:eastAsia="楷体" w:hAnsi="楷体" w:hint="eastAsia"/>
          <w:b w:val="0"/>
          <w:bCs w:val="0"/>
          <w:spacing w:val="-4"/>
          <w:sz w:val="32"/>
          <w:szCs w:val="32"/>
        </w:rPr>
        <w:br/>
        <w:t>项目决策类指标由4个二级指标和6个三级指标构成，权重分15分，实际得分15分。</w:t>
      </w:r>
      <w:r>
        <w:rPr>
          <w:rStyle w:val="ad"/>
          <w:rFonts w:ascii="楷体" w:eastAsia="楷体" w:hAnsi="楷体" w:hint="eastAsia"/>
          <w:b w:val="0"/>
          <w:bCs w:val="0"/>
          <w:spacing w:val="-4"/>
          <w:sz w:val="32"/>
          <w:szCs w:val="32"/>
        </w:rPr>
        <w:br/>
        <w:t>1.立项依据充分性</w:t>
      </w:r>
      <w:r>
        <w:rPr>
          <w:rStyle w:val="ad"/>
          <w:rFonts w:ascii="楷体" w:eastAsia="楷体" w:hAnsi="楷体" w:hint="eastAsia"/>
          <w:b w:val="0"/>
          <w:bCs w:val="0"/>
          <w:spacing w:val="-4"/>
          <w:sz w:val="32"/>
          <w:szCs w:val="32"/>
        </w:rPr>
        <w:br/>
        <w:t>（1）《木财预字【2024】1号》</w:t>
      </w:r>
      <w:r>
        <w:rPr>
          <w:rStyle w:val="ad"/>
          <w:rFonts w:ascii="楷体" w:eastAsia="楷体" w:hAnsi="楷体" w:hint="eastAsia"/>
          <w:b w:val="0"/>
          <w:bCs w:val="0"/>
          <w:spacing w:val="-4"/>
          <w:sz w:val="32"/>
          <w:szCs w:val="32"/>
        </w:rPr>
        <w:br/>
        <w:t>（2）《财政部农业农村部关于印发&lt;农村集体经济组织财务制度&gt;的通知》（</w:t>
      </w:r>
      <w:proofErr w:type="gramStart"/>
      <w:r>
        <w:rPr>
          <w:rStyle w:val="ad"/>
          <w:rFonts w:ascii="楷体" w:eastAsia="楷体" w:hAnsi="楷体" w:hint="eastAsia"/>
          <w:b w:val="0"/>
          <w:bCs w:val="0"/>
          <w:spacing w:val="-4"/>
          <w:sz w:val="32"/>
          <w:szCs w:val="32"/>
        </w:rPr>
        <w:t>财农〔2021〕</w:t>
      </w:r>
      <w:proofErr w:type="gramEnd"/>
      <w:r>
        <w:rPr>
          <w:rStyle w:val="ad"/>
          <w:rFonts w:ascii="楷体" w:eastAsia="楷体" w:hAnsi="楷体" w:hint="eastAsia"/>
          <w:b w:val="0"/>
          <w:bCs w:val="0"/>
          <w:spacing w:val="-4"/>
          <w:sz w:val="32"/>
          <w:szCs w:val="32"/>
        </w:rPr>
        <w:t>121号</w:t>
      </w:r>
      <w:r>
        <w:rPr>
          <w:rStyle w:val="ad"/>
          <w:rFonts w:ascii="楷体" w:eastAsia="楷体" w:hAnsi="楷体" w:hint="eastAsia"/>
          <w:b w:val="0"/>
          <w:bCs w:val="0"/>
          <w:spacing w:val="-4"/>
          <w:sz w:val="32"/>
          <w:szCs w:val="32"/>
        </w:rPr>
        <w:br/>
        <w:t>（3）《关于印发&lt;昌吉州农村集体经济组织财务代理和监督管理办法（试行）&gt;的通知》（昌州农</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〔2023〕2号）</w:t>
      </w:r>
      <w:r>
        <w:rPr>
          <w:rStyle w:val="ad"/>
          <w:rFonts w:ascii="楷体" w:eastAsia="楷体" w:hAnsi="楷体" w:hint="eastAsia"/>
          <w:b w:val="0"/>
          <w:bCs w:val="0"/>
          <w:spacing w:val="-4"/>
          <w:sz w:val="32"/>
          <w:szCs w:val="32"/>
        </w:rPr>
        <w:br/>
        <w:t>综上所述，本指标满分为4分，根据评分标准得4分，本项目立项依据充分。</w:t>
      </w:r>
      <w:r>
        <w:rPr>
          <w:rStyle w:val="ad"/>
          <w:rFonts w:ascii="楷体" w:eastAsia="楷体" w:hAnsi="楷体" w:hint="eastAsia"/>
          <w:b w:val="0"/>
          <w:bCs w:val="0"/>
          <w:spacing w:val="-4"/>
          <w:sz w:val="32"/>
          <w:szCs w:val="32"/>
        </w:rPr>
        <w:br/>
        <w:t>2.立项程序规范性</w:t>
      </w:r>
      <w:r>
        <w:rPr>
          <w:rStyle w:val="ad"/>
          <w:rFonts w:ascii="楷体" w:eastAsia="楷体" w:hAnsi="楷体" w:hint="eastAsia"/>
          <w:b w:val="0"/>
          <w:bCs w:val="0"/>
          <w:spacing w:val="-4"/>
          <w:sz w:val="32"/>
          <w:szCs w:val="32"/>
        </w:rPr>
        <w:br/>
        <w:t>①项目立项程序：提报项目建议书、申请立项过程等均按照立项程序的相关规定进行；</w:t>
      </w:r>
      <w:r>
        <w:rPr>
          <w:rStyle w:val="ad"/>
          <w:rFonts w:ascii="楷体" w:eastAsia="楷体" w:hAnsi="楷体" w:hint="eastAsia"/>
          <w:b w:val="0"/>
          <w:bCs w:val="0"/>
          <w:spacing w:val="-4"/>
          <w:sz w:val="32"/>
          <w:szCs w:val="32"/>
        </w:rPr>
        <w:br/>
        <w:t>②审批文件、材料：本项目审批文件有：《木财预字【2024】1号》，审批文件及材料齐全；</w:t>
      </w:r>
      <w:r>
        <w:rPr>
          <w:rStyle w:val="ad"/>
          <w:rFonts w:ascii="楷体" w:eastAsia="楷体" w:hAnsi="楷体" w:hint="eastAsia"/>
          <w:b w:val="0"/>
          <w:bCs w:val="0"/>
          <w:spacing w:val="-4"/>
          <w:sz w:val="32"/>
          <w:szCs w:val="32"/>
        </w:rPr>
        <w:br/>
        <w:t>③项目事前工作：本项目已经过必要的可行性研究、专家论证、风险评估、绩效评估、集体决策。</w:t>
      </w:r>
      <w:r>
        <w:rPr>
          <w:rStyle w:val="ad"/>
          <w:rFonts w:ascii="楷体" w:eastAsia="楷体" w:hAnsi="楷体" w:hint="eastAsia"/>
          <w:b w:val="0"/>
          <w:bCs w:val="0"/>
          <w:spacing w:val="-4"/>
          <w:sz w:val="32"/>
          <w:szCs w:val="32"/>
        </w:rPr>
        <w:br/>
        <w:t>综上所述，本指标满分为3分，根据评分标准得3分，本项目立项程序规范。</w:t>
      </w:r>
      <w:r>
        <w:rPr>
          <w:rStyle w:val="ad"/>
          <w:rFonts w:ascii="楷体" w:eastAsia="楷体" w:hAnsi="楷体" w:hint="eastAsia"/>
          <w:b w:val="0"/>
          <w:bCs w:val="0"/>
          <w:spacing w:val="-4"/>
          <w:sz w:val="32"/>
          <w:szCs w:val="32"/>
        </w:rPr>
        <w:br/>
        <w:t>3.绩效目标合理性</w:t>
      </w:r>
      <w:r>
        <w:rPr>
          <w:rStyle w:val="ad"/>
          <w:rFonts w:ascii="楷体" w:eastAsia="楷体" w:hAnsi="楷体" w:hint="eastAsia"/>
          <w:b w:val="0"/>
          <w:bCs w:val="0"/>
          <w:spacing w:val="-4"/>
          <w:sz w:val="32"/>
          <w:szCs w:val="32"/>
        </w:rPr>
        <w:br/>
        <w:t>2021年---2022年清洁取暖改造补助资金已设立项目绩效目标，具体内容为依据昌</w:t>
      </w:r>
      <w:proofErr w:type="gramStart"/>
      <w:r>
        <w:rPr>
          <w:rStyle w:val="ad"/>
          <w:rFonts w:ascii="楷体" w:eastAsia="楷体" w:hAnsi="楷体" w:hint="eastAsia"/>
          <w:b w:val="0"/>
          <w:bCs w:val="0"/>
          <w:spacing w:val="-4"/>
          <w:sz w:val="32"/>
          <w:szCs w:val="32"/>
        </w:rPr>
        <w:t>州财建</w:t>
      </w:r>
      <w:proofErr w:type="gramEnd"/>
      <w:r>
        <w:rPr>
          <w:rStyle w:val="ad"/>
          <w:rFonts w:ascii="楷体" w:eastAsia="楷体" w:hAnsi="楷体" w:hint="eastAsia"/>
          <w:b w:val="0"/>
          <w:bCs w:val="0"/>
          <w:spacing w:val="-4"/>
          <w:sz w:val="32"/>
          <w:szCs w:val="32"/>
        </w:rPr>
        <w:t>【2023】121号文件和</w:t>
      </w:r>
      <w:proofErr w:type="gramStart"/>
      <w:r>
        <w:rPr>
          <w:rStyle w:val="ad"/>
          <w:rFonts w:ascii="楷体" w:eastAsia="楷体" w:hAnsi="楷体" w:hint="eastAsia"/>
          <w:b w:val="0"/>
          <w:bCs w:val="0"/>
          <w:spacing w:val="-4"/>
          <w:sz w:val="32"/>
          <w:szCs w:val="32"/>
        </w:rPr>
        <w:t>木财</w:t>
      </w:r>
      <w:proofErr w:type="gramEnd"/>
      <w:r>
        <w:rPr>
          <w:rStyle w:val="ad"/>
          <w:rFonts w:ascii="楷体" w:eastAsia="楷体" w:hAnsi="楷体" w:hint="eastAsia"/>
          <w:b w:val="0"/>
          <w:bCs w:val="0"/>
          <w:spacing w:val="-4"/>
          <w:sz w:val="32"/>
          <w:szCs w:val="32"/>
        </w:rPr>
        <w:t>预字【2024】</w:t>
      </w:r>
      <w:r>
        <w:rPr>
          <w:rStyle w:val="ad"/>
          <w:rFonts w:ascii="楷体" w:eastAsia="楷体" w:hAnsi="楷体" w:hint="eastAsia"/>
          <w:b w:val="0"/>
          <w:bCs w:val="0"/>
          <w:spacing w:val="-4"/>
          <w:sz w:val="32"/>
          <w:szCs w:val="32"/>
        </w:rPr>
        <w:lastRenderedPageBreak/>
        <w:t>17号文件，大南沟乌孜别克族乡人民政府使用财政拨付的102.3216万元给244户发放清洁能源取暖改造资金。该项目的实施可以改变农房的取暖方式，保障农户安全温暖过冬，并且积极推动农房的清洁节能改造。具有相关性，绩效目标与实际工作内容一致，本项目按照绩效目标完成了数量指标、质量指标、时效指标、成本指标，有效保障了保障社区各项工作和服务的顺利开展，维持社区稳定高效运行，提升社区公共服务水平和质量，优化社区环境，增强社区应急处理能力，促进社区居民生活和谐有序，推动社区可持续发展，项目的预期产出效益和效果也均能符合正常的业绩水平，并且与预算确定的项目投资额或资金量相匹配。</w:t>
      </w:r>
      <w:r>
        <w:rPr>
          <w:rStyle w:val="ad"/>
          <w:rFonts w:ascii="楷体" w:eastAsia="楷体" w:hAnsi="楷体" w:hint="eastAsia"/>
          <w:b w:val="0"/>
          <w:bCs w:val="0"/>
          <w:spacing w:val="-4"/>
          <w:sz w:val="32"/>
          <w:szCs w:val="32"/>
        </w:rPr>
        <w:br/>
        <w:t>综上所述，本指标满分为2分，根据评分标准得2分，本项目绩效目标设置合理。</w:t>
      </w:r>
      <w:r>
        <w:rPr>
          <w:rStyle w:val="ad"/>
          <w:rFonts w:ascii="楷体" w:eastAsia="楷体" w:hAnsi="楷体" w:hint="eastAsia"/>
          <w:b w:val="0"/>
          <w:bCs w:val="0"/>
          <w:spacing w:val="-4"/>
          <w:sz w:val="32"/>
          <w:szCs w:val="32"/>
        </w:rPr>
        <w:br/>
        <w:t>4.绩效指标明确性</w:t>
      </w:r>
      <w:r>
        <w:rPr>
          <w:rStyle w:val="ad"/>
          <w:rFonts w:ascii="楷体" w:eastAsia="楷体" w:hAnsi="楷体" w:hint="eastAsia"/>
          <w:b w:val="0"/>
          <w:bCs w:val="0"/>
          <w:spacing w:val="-4"/>
          <w:sz w:val="32"/>
          <w:szCs w:val="32"/>
        </w:rPr>
        <w:br/>
        <w:t>2021年---2022年清洁取暖改造补助资金将项目绩效目标细化分解为具体的绩效指标，一级指标共4条，二级指标共6条，三级指标共7条，其中定量指标数量共7条，指标量化率100%，超过70%。所有绩效指标均通过清晰、可衡量的指标</w:t>
      </w:r>
      <w:proofErr w:type="gramStart"/>
      <w:r>
        <w:rPr>
          <w:rStyle w:val="ad"/>
          <w:rFonts w:ascii="楷体" w:eastAsia="楷体" w:hAnsi="楷体" w:hint="eastAsia"/>
          <w:b w:val="0"/>
          <w:bCs w:val="0"/>
          <w:spacing w:val="-4"/>
          <w:sz w:val="32"/>
          <w:szCs w:val="32"/>
        </w:rPr>
        <w:t>值予以</w:t>
      </w:r>
      <w:proofErr w:type="gramEnd"/>
      <w:r>
        <w:rPr>
          <w:rStyle w:val="ad"/>
          <w:rFonts w:ascii="楷体" w:eastAsia="楷体" w:hAnsi="楷体" w:hint="eastAsia"/>
          <w:b w:val="0"/>
          <w:bCs w:val="0"/>
          <w:spacing w:val="-4"/>
          <w:sz w:val="32"/>
          <w:szCs w:val="32"/>
        </w:rPr>
        <w:t>体现，并且做到了与项目目标任务数或计划数相对应。</w:t>
      </w:r>
      <w:r>
        <w:rPr>
          <w:rStyle w:val="ad"/>
          <w:rFonts w:ascii="楷体" w:eastAsia="楷体" w:hAnsi="楷体" w:hint="eastAsia"/>
          <w:b w:val="0"/>
          <w:bCs w:val="0"/>
          <w:spacing w:val="-4"/>
          <w:sz w:val="32"/>
          <w:szCs w:val="32"/>
        </w:rPr>
        <w:br/>
        <w:t>综上所述，本指标满分为2分，根据评分标准得2分，本项目所设置绩效指标明确。</w:t>
      </w:r>
      <w:r>
        <w:rPr>
          <w:rStyle w:val="ad"/>
          <w:rFonts w:ascii="楷体" w:eastAsia="楷体" w:hAnsi="楷体" w:hint="eastAsia"/>
          <w:b w:val="0"/>
          <w:bCs w:val="0"/>
          <w:spacing w:val="-4"/>
          <w:sz w:val="32"/>
          <w:szCs w:val="32"/>
        </w:rPr>
        <w:br/>
        <w:t>5.预算编制科学性</w:t>
      </w:r>
      <w:r>
        <w:rPr>
          <w:rStyle w:val="ad"/>
          <w:rFonts w:ascii="楷体" w:eastAsia="楷体" w:hAnsi="楷体" w:hint="eastAsia"/>
          <w:b w:val="0"/>
          <w:bCs w:val="0"/>
          <w:spacing w:val="-4"/>
          <w:sz w:val="32"/>
          <w:szCs w:val="32"/>
        </w:rPr>
        <w:br/>
        <w:t>本项目预算编制参照</w:t>
      </w:r>
      <w:r w:rsidR="00CD32F1">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中共中央组织部、财政部关于加强村级组织运转经费保障工作的通知》》得出，项目预算编制根据项目内容进行计算，预算</w:t>
      </w:r>
      <w:proofErr w:type="gramStart"/>
      <w:r>
        <w:rPr>
          <w:rStyle w:val="ad"/>
          <w:rFonts w:ascii="楷体" w:eastAsia="楷体" w:hAnsi="楷体" w:hint="eastAsia"/>
          <w:b w:val="0"/>
          <w:bCs w:val="0"/>
          <w:spacing w:val="-4"/>
          <w:sz w:val="32"/>
          <w:szCs w:val="32"/>
        </w:rPr>
        <w:t>数经过</w:t>
      </w:r>
      <w:proofErr w:type="gramEnd"/>
      <w:r>
        <w:rPr>
          <w:rStyle w:val="ad"/>
          <w:rFonts w:ascii="楷体" w:eastAsia="楷体" w:hAnsi="楷体" w:hint="eastAsia"/>
          <w:b w:val="0"/>
          <w:bCs w:val="0"/>
          <w:spacing w:val="-4"/>
          <w:sz w:val="32"/>
          <w:szCs w:val="32"/>
        </w:rPr>
        <w:t>财经领导会议确定，预算内容与项目内</w:t>
      </w:r>
      <w:r>
        <w:rPr>
          <w:rStyle w:val="ad"/>
          <w:rFonts w:ascii="楷体" w:eastAsia="楷体" w:hAnsi="楷体" w:hint="eastAsia"/>
          <w:b w:val="0"/>
          <w:bCs w:val="0"/>
          <w:spacing w:val="-4"/>
          <w:sz w:val="32"/>
          <w:szCs w:val="32"/>
        </w:rPr>
        <w:lastRenderedPageBreak/>
        <w:t>容无偏差，预算</w:t>
      </w:r>
      <w:proofErr w:type="gramStart"/>
      <w:r>
        <w:rPr>
          <w:rStyle w:val="ad"/>
          <w:rFonts w:ascii="楷体" w:eastAsia="楷体" w:hAnsi="楷体" w:hint="eastAsia"/>
          <w:b w:val="0"/>
          <w:bCs w:val="0"/>
          <w:spacing w:val="-4"/>
          <w:sz w:val="32"/>
          <w:szCs w:val="32"/>
        </w:rPr>
        <w:t>编制较</w:t>
      </w:r>
      <w:proofErr w:type="gramEnd"/>
      <w:r>
        <w:rPr>
          <w:rStyle w:val="ad"/>
          <w:rFonts w:ascii="楷体" w:eastAsia="楷体" w:hAnsi="楷体" w:hint="eastAsia"/>
          <w:b w:val="0"/>
          <w:bCs w:val="0"/>
          <w:spacing w:val="-4"/>
          <w:sz w:val="32"/>
          <w:szCs w:val="32"/>
        </w:rPr>
        <w:t>科学。本项目预算额度测算依据充分，参照标准编制，预算确定资金量与实际工作任务相匹配。</w:t>
      </w:r>
      <w:r>
        <w:rPr>
          <w:rStyle w:val="ad"/>
          <w:rFonts w:ascii="楷体" w:eastAsia="楷体" w:hAnsi="楷体" w:hint="eastAsia"/>
          <w:b w:val="0"/>
          <w:bCs w:val="0"/>
          <w:spacing w:val="-4"/>
          <w:sz w:val="32"/>
          <w:szCs w:val="32"/>
        </w:rPr>
        <w:br/>
        <w:t>综上所述，本指标满分为2分，根据评分标准2分，本项目预算编制科学。</w:t>
      </w:r>
      <w:r>
        <w:rPr>
          <w:rStyle w:val="ad"/>
          <w:rFonts w:ascii="楷体" w:eastAsia="楷体" w:hAnsi="楷体" w:hint="eastAsia"/>
          <w:b w:val="0"/>
          <w:bCs w:val="0"/>
          <w:spacing w:val="-4"/>
          <w:sz w:val="32"/>
          <w:szCs w:val="32"/>
        </w:rPr>
        <w:br/>
        <w:t>6.资金分配合理性</w:t>
      </w:r>
      <w:r>
        <w:rPr>
          <w:rStyle w:val="ad"/>
          <w:rFonts w:ascii="楷体" w:eastAsia="楷体" w:hAnsi="楷体" w:hint="eastAsia"/>
          <w:b w:val="0"/>
          <w:bCs w:val="0"/>
          <w:spacing w:val="-4"/>
          <w:sz w:val="32"/>
          <w:szCs w:val="32"/>
        </w:rPr>
        <w:br/>
        <w:t>本项目预算资金分配</w:t>
      </w:r>
      <w:proofErr w:type="gramStart"/>
      <w:r>
        <w:rPr>
          <w:rStyle w:val="ad"/>
          <w:rFonts w:ascii="楷体" w:eastAsia="楷体" w:hAnsi="楷体" w:hint="eastAsia"/>
          <w:b w:val="0"/>
          <w:bCs w:val="0"/>
          <w:spacing w:val="-4"/>
          <w:sz w:val="32"/>
          <w:szCs w:val="32"/>
        </w:rPr>
        <w:t>以木财预</w:t>
      </w:r>
      <w:proofErr w:type="gramEnd"/>
      <w:r>
        <w:rPr>
          <w:rStyle w:val="ad"/>
          <w:rFonts w:ascii="楷体" w:eastAsia="楷体" w:hAnsi="楷体" w:hint="eastAsia"/>
          <w:b w:val="0"/>
          <w:bCs w:val="0"/>
          <w:spacing w:val="-4"/>
          <w:sz w:val="32"/>
          <w:szCs w:val="32"/>
        </w:rPr>
        <w:t>字【2024】1号依据进行资金分配，预算资金分配依据充分。项目资金分配额度无偏低或偏高情况，分配额度合理。</w:t>
      </w:r>
      <w:proofErr w:type="gramStart"/>
      <w:r>
        <w:rPr>
          <w:rStyle w:val="ad"/>
          <w:rFonts w:ascii="楷体" w:eastAsia="楷体" w:hAnsi="楷体" w:hint="eastAsia"/>
          <w:b w:val="0"/>
          <w:bCs w:val="0"/>
          <w:spacing w:val="-4"/>
          <w:sz w:val="32"/>
          <w:szCs w:val="32"/>
        </w:rPr>
        <w:t>根据木财预</w:t>
      </w:r>
      <w:proofErr w:type="gramEnd"/>
      <w:r>
        <w:rPr>
          <w:rStyle w:val="ad"/>
          <w:rFonts w:ascii="楷体" w:eastAsia="楷体" w:hAnsi="楷体" w:hint="eastAsia"/>
          <w:b w:val="0"/>
          <w:bCs w:val="0"/>
          <w:spacing w:val="-4"/>
          <w:sz w:val="32"/>
          <w:szCs w:val="32"/>
        </w:rPr>
        <w:t>字【2024】1号文件显示，本项目实际到位资金102.32万元，实际分配资金与我单位提交申请的资金额度一致，资金分配额度合理，与我单位实际需求相适应。</w:t>
      </w:r>
      <w:r>
        <w:rPr>
          <w:rStyle w:val="ad"/>
          <w:rFonts w:ascii="楷体" w:eastAsia="楷体" w:hAnsi="楷体" w:hint="eastAsia"/>
          <w:b w:val="0"/>
          <w:bCs w:val="0"/>
          <w:spacing w:val="-4"/>
          <w:sz w:val="32"/>
          <w:szCs w:val="32"/>
        </w:rPr>
        <w:br/>
        <w:t>综上所述，本指标满分为2分，根据评分标准得2分，本项目资金分配合理。</w:t>
      </w:r>
      <w:r>
        <w:rPr>
          <w:rStyle w:val="ad"/>
          <w:rFonts w:ascii="楷体" w:eastAsia="楷体" w:hAnsi="楷体" w:hint="eastAsia"/>
          <w:b w:val="0"/>
          <w:bCs w:val="0"/>
          <w:spacing w:val="-4"/>
          <w:sz w:val="32"/>
          <w:szCs w:val="32"/>
        </w:rPr>
        <w:tab/>
      </w:r>
    </w:p>
    <w:p w14:paraId="2A85CB75" w14:textId="77777777" w:rsidR="001A2611" w:rsidRDefault="00000000">
      <w:pPr>
        <w:spacing w:line="540" w:lineRule="exact"/>
        <w:ind w:firstLineChars="181" w:firstLine="567"/>
        <w:rPr>
          <w:rStyle w:val="ad"/>
          <w:rFonts w:ascii="楷体" w:eastAsia="楷体" w:hAnsi="楷体" w:hint="eastAsia"/>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69DB2084" w14:textId="77777777" w:rsidR="001A2611"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1.资金到位率：</w:t>
      </w:r>
      <w:r>
        <w:rPr>
          <w:rStyle w:val="ad"/>
          <w:rFonts w:ascii="楷体" w:eastAsia="楷体" w:hAnsi="楷体" w:hint="eastAsia"/>
          <w:b w:val="0"/>
          <w:bCs w:val="0"/>
          <w:spacing w:val="-4"/>
          <w:sz w:val="32"/>
          <w:szCs w:val="32"/>
        </w:rPr>
        <w:br/>
        <w:t>本项目预算资金为102.32万元，其中：其他资金102.32万元，实际到位资金102.32万元，资金到位率=（实际到位资金/预算资金）×100.00%=（100）*100.00%=100%。得分=资金到位率*分值=100.00%*3=3.00分。</w:t>
      </w:r>
      <w:r>
        <w:rPr>
          <w:rStyle w:val="ad"/>
          <w:rFonts w:ascii="楷体" w:eastAsia="楷体" w:hAnsi="楷体" w:hint="eastAsia"/>
          <w:b w:val="0"/>
          <w:bCs w:val="0"/>
          <w:spacing w:val="-4"/>
          <w:sz w:val="32"/>
          <w:szCs w:val="32"/>
        </w:rPr>
        <w:br/>
        <w:t>综上所述，本指标满分为3.00分，根据评分标准得3.00分，本项目资金落实到位。</w:t>
      </w:r>
      <w:r>
        <w:rPr>
          <w:rStyle w:val="ad"/>
          <w:rFonts w:ascii="楷体" w:eastAsia="楷体" w:hAnsi="楷体" w:hint="eastAsia"/>
          <w:b w:val="0"/>
          <w:bCs w:val="0"/>
          <w:spacing w:val="-4"/>
          <w:sz w:val="32"/>
          <w:szCs w:val="32"/>
        </w:rPr>
        <w:br/>
        <w:t>2.预算执行率</w:t>
      </w:r>
      <w:r>
        <w:rPr>
          <w:rStyle w:val="ad"/>
          <w:rFonts w:ascii="楷体" w:eastAsia="楷体" w:hAnsi="楷体" w:hint="eastAsia"/>
          <w:b w:val="0"/>
          <w:bCs w:val="0"/>
          <w:spacing w:val="-4"/>
          <w:sz w:val="32"/>
          <w:szCs w:val="32"/>
        </w:rPr>
        <w:br/>
        <w:t>本项目年初预算数102.32万元，全年预算数102.32万元，全年执行数102.32万元，预算执行率=（实际支出资金/实际到位资金）×100.00%=（102.32/102.32）*100.00%=100%。得分=预算执行率*分值=100%*5=5分。</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综上所述，本指标满分为5.00分，根据评分标准得5分，本项目预算按计划执行。</w:t>
      </w:r>
      <w:r>
        <w:rPr>
          <w:rStyle w:val="ad"/>
          <w:rFonts w:ascii="楷体" w:eastAsia="楷体" w:hAnsi="楷体" w:hint="eastAsia"/>
          <w:b w:val="0"/>
          <w:bCs w:val="0"/>
          <w:spacing w:val="-4"/>
          <w:sz w:val="32"/>
          <w:szCs w:val="32"/>
        </w:rPr>
        <w:br/>
        <w:t>3.资金使用合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w:t>
      </w:r>
      <w:r>
        <w:rPr>
          <w:rStyle w:val="ad"/>
          <w:rFonts w:ascii="楷体" w:eastAsia="楷体" w:hAnsi="楷体" w:hint="eastAsia"/>
          <w:b w:val="0"/>
          <w:bCs w:val="0"/>
          <w:spacing w:val="-4"/>
          <w:sz w:val="32"/>
          <w:szCs w:val="32"/>
        </w:rPr>
        <w:br/>
        <w:t>3.1本项目资金使用符合、财务管理制度以及有关专项资金管理办法的规定；</w:t>
      </w:r>
      <w:r>
        <w:rPr>
          <w:rStyle w:val="ad"/>
          <w:rFonts w:ascii="楷体" w:eastAsia="楷体" w:hAnsi="楷体" w:hint="eastAsia"/>
          <w:b w:val="0"/>
          <w:bCs w:val="0"/>
          <w:spacing w:val="-4"/>
          <w:sz w:val="32"/>
          <w:szCs w:val="32"/>
        </w:rPr>
        <w:br/>
        <w:t>3.2资金的拨付严格按照大南沟乌孜别克族乡人民政府单位资金拨付审批程序进行：由财政所提交财政局申请到财政局领导，经审批后提交到财政局科室。项目资金拨付手续齐全，资金拨付手续有：大南沟乌孜别克族乡人民政府申请单。</w:t>
      </w:r>
      <w:r>
        <w:rPr>
          <w:rStyle w:val="ad"/>
          <w:rFonts w:ascii="楷体" w:eastAsia="楷体" w:hAnsi="楷体" w:hint="eastAsia"/>
          <w:b w:val="0"/>
          <w:bCs w:val="0"/>
          <w:spacing w:val="-4"/>
          <w:sz w:val="32"/>
          <w:szCs w:val="32"/>
        </w:rPr>
        <w:br/>
        <w:t>3.3本项目资金合同规定的用途为：建设村委会运转经费、采购办公用品。符合项目预算批复及合同规定的用途；</w:t>
      </w:r>
      <w:r>
        <w:rPr>
          <w:rStyle w:val="ad"/>
          <w:rFonts w:ascii="楷体" w:eastAsia="楷体" w:hAnsi="楷体" w:hint="eastAsia"/>
          <w:b w:val="0"/>
          <w:bCs w:val="0"/>
          <w:spacing w:val="-4"/>
          <w:sz w:val="32"/>
          <w:szCs w:val="32"/>
        </w:rPr>
        <w:br/>
        <w:t>3.4项目资金截至2024年12月30日已拨付至100%，过程不存在截留、挤占、挪用、虚列支出等情况。</w:t>
      </w:r>
      <w:r>
        <w:rPr>
          <w:rStyle w:val="ad"/>
          <w:rFonts w:ascii="楷体" w:eastAsia="楷体" w:hAnsi="楷体" w:hint="eastAsia"/>
          <w:b w:val="0"/>
          <w:bCs w:val="0"/>
          <w:spacing w:val="-4"/>
          <w:sz w:val="32"/>
          <w:szCs w:val="32"/>
        </w:rPr>
        <w:br/>
        <w:t>综上所述，本指标满分为1分，根据评分标准得1分</w:t>
      </w:r>
      <w:r>
        <w:rPr>
          <w:rStyle w:val="ad"/>
          <w:rFonts w:ascii="楷体" w:eastAsia="楷体" w:hAnsi="楷体" w:hint="eastAsia"/>
          <w:b w:val="0"/>
          <w:bCs w:val="0"/>
          <w:spacing w:val="-4"/>
          <w:sz w:val="32"/>
          <w:szCs w:val="32"/>
        </w:rPr>
        <w:br/>
        <w:t>4.管理制度健全性</w:t>
      </w:r>
      <w:r>
        <w:rPr>
          <w:rStyle w:val="ad"/>
          <w:rFonts w:ascii="楷体" w:eastAsia="楷体" w:hAnsi="楷体" w:hint="eastAsia"/>
          <w:b w:val="0"/>
          <w:bCs w:val="0"/>
          <w:spacing w:val="-4"/>
          <w:sz w:val="32"/>
          <w:szCs w:val="32"/>
        </w:rPr>
        <w:br/>
        <w:t>4.1本项目已制定《木垒县大南沟乌孜别克族乡人民政府项目财务管理制度》、《木垒县大南沟乌孜别克族乡人民政府项目业务管理制度》，管理制度健全；</w:t>
      </w:r>
      <w:r>
        <w:rPr>
          <w:rStyle w:val="ad"/>
          <w:rFonts w:ascii="楷体" w:eastAsia="楷体" w:hAnsi="楷体" w:hint="eastAsia"/>
          <w:b w:val="0"/>
          <w:bCs w:val="0"/>
          <w:spacing w:val="-4"/>
          <w:sz w:val="32"/>
          <w:szCs w:val="32"/>
        </w:rPr>
        <w:br/>
        <w:t>4.2本项目财务及业务管理制度符合《中华人民共和国政府采购法》、《中华人民共和国会计法》等相关法律法规，财务和业务管理制度已经过财政局审批通过，确保了各项制度的合法合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性及完整性。</w:t>
      </w:r>
      <w:r>
        <w:rPr>
          <w:rStyle w:val="ad"/>
          <w:rFonts w:ascii="楷体" w:eastAsia="楷体" w:hAnsi="楷体" w:hint="eastAsia"/>
          <w:b w:val="0"/>
          <w:bCs w:val="0"/>
          <w:spacing w:val="-4"/>
          <w:sz w:val="32"/>
          <w:szCs w:val="32"/>
        </w:rPr>
        <w:br/>
        <w:t>综上所述，本指标满分为2分，根据评分标准得1分，项目制度建设健全。</w:t>
      </w:r>
      <w:r>
        <w:rPr>
          <w:rStyle w:val="ad"/>
          <w:rFonts w:ascii="楷体" w:eastAsia="楷体" w:hAnsi="楷体" w:hint="eastAsia"/>
          <w:b w:val="0"/>
          <w:bCs w:val="0"/>
          <w:spacing w:val="-4"/>
          <w:sz w:val="32"/>
          <w:szCs w:val="32"/>
        </w:rPr>
        <w:br/>
        <w:t>5.制度执行有效性</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经对比分析本项目实际执行过程资料和已建立的项目管理制度和财务管理制度，得出本项目严格按照本单位已建立制度执行。项目资金支出严格按照自治区以及本单位资金管理办法执行；其中：</w:t>
      </w:r>
      <w:r>
        <w:rPr>
          <w:rStyle w:val="ad"/>
          <w:rFonts w:ascii="楷体" w:eastAsia="楷体" w:hAnsi="楷体" w:hint="eastAsia"/>
          <w:b w:val="0"/>
          <w:bCs w:val="0"/>
          <w:spacing w:val="-4"/>
          <w:sz w:val="32"/>
          <w:szCs w:val="32"/>
        </w:rPr>
        <w:br/>
        <w:t>5.1项目的审批、招标、建设、验收过程均遵守相关法律法规和相关管理规定；</w:t>
      </w:r>
      <w:r>
        <w:rPr>
          <w:rStyle w:val="ad"/>
          <w:rFonts w:ascii="楷体" w:eastAsia="楷体" w:hAnsi="楷体" w:hint="eastAsia"/>
          <w:b w:val="0"/>
          <w:bCs w:val="0"/>
          <w:spacing w:val="-4"/>
          <w:sz w:val="32"/>
          <w:szCs w:val="32"/>
        </w:rPr>
        <w:br/>
        <w:t>5.2本项目</w:t>
      </w:r>
      <w:proofErr w:type="gramStart"/>
      <w:r>
        <w:rPr>
          <w:rStyle w:val="ad"/>
          <w:rFonts w:ascii="楷体" w:eastAsia="楷体" w:hAnsi="楷体" w:hint="eastAsia"/>
          <w:b w:val="0"/>
          <w:bCs w:val="0"/>
          <w:spacing w:val="-4"/>
          <w:sz w:val="32"/>
          <w:szCs w:val="32"/>
        </w:rPr>
        <w:t>无调整</w:t>
      </w:r>
      <w:proofErr w:type="gramEnd"/>
      <w:r>
        <w:rPr>
          <w:rStyle w:val="ad"/>
          <w:rFonts w:ascii="楷体" w:eastAsia="楷体" w:hAnsi="楷体" w:hint="eastAsia"/>
          <w:b w:val="0"/>
          <w:bCs w:val="0"/>
          <w:spacing w:val="-4"/>
          <w:sz w:val="32"/>
          <w:szCs w:val="32"/>
        </w:rPr>
        <w:t>情况</w:t>
      </w:r>
      <w:r>
        <w:rPr>
          <w:rStyle w:val="ad"/>
          <w:rFonts w:ascii="楷体" w:eastAsia="楷体" w:hAnsi="楷体" w:hint="eastAsia"/>
          <w:b w:val="0"/>
          <w:bCs w:val="0"/>
          <w:spacing w:val="-4"/>
          <w:sz w:val="32"/>
          <w:szCs w:val="32"/>
        </w:rPr>
        <w:br/>
        <w:t>5.3项目合同书、验收报告、技术鉴定等资料齐全并已及时归档；</w:t>
      </w:r>
      <w:r>
        <w:rPr>
          <w:rStyle w:val="ad"/>
          <w:rFonts w:ascii="楷体" w:eastAsia="楷体" w:hAnsi="楷体" w:hint="eastAsia"/>
          <w:b w:val="0"/>
          <w:bCs w:val="0"/>
          <w:spacing w:val="-4"/>
          <w:sz w:val="32"/>
          <w:szCs w:val="32"/>
        </w:rPr>
        <w:br/>
        <w:t>5.4项目实施的人员条件、场地设备、信息支撑等均已落实到位。</w:t>
      </w:r>
      <w:r>
        <w:rPr>
          <w:rStyle w:val="ad"/>
          <w:rFonts w:ascii="楷体" w:eastAsia="楷体" w:hAnsi="楷体" w:hint="eastAsia"/>
          <w:b w:val="0"/>
          <w:bCs w:val="0"/>
          <w:spacing w:val="-4"/>
          <w:sz w:val="32"/>
          <w:szCs w:val="32"/>
        </w:rPr>
        <w:br/>
        <w:t>综上所述，本指标满分为4.00分，根据评分标准得4.00分，本项目所建立制度执行有效。</w:t>
      </w:r>
    </w:p>
    <w:p w14:paraId="167B6011" w14:textId="77777777" w:rsidR="001A2611"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1621262C" w14:textId="77777777" w:rsidR="001A2611"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（三）项目产出情况</w:t>
      </w:r>
      <w:r>
        <w:rPr>
          <w:rStyle w:val="ad"/>
          <w:rFonts w:ascii="楷体" w:eastAsia="楷体" w:hAnsi="楷体" w:hint="eastAsia"/>
          <w:b w:val="0"/>
          <w:bCs w:val="0"/>
          <w:spacing w:val="-4"/>
          <w:sz w:val="32"/>
          <w:szCs w:val="32"/>
        </w:rPr>
        <w:br/>
        <w:t>我单位2021年---2022年清洁取暖改造补助资金截止到2024年12月31日，已完成本项目已完成如下工作：该项目实际完成了大南沟乌孜别克族乡人民政府已发放244户102.3216万元清洁能源取暖改造资金，改造面积21317平方米。通过该项目的实施，改变了农房的取暖方式，保障了农户安全温暖过冬，并且积极推动了农房的清洁节能改造，改善了空气质量，为居民创造了更舒适、健康的居住环境，提升了居民生活质量和幸福感，保障了居民的身体健康。其中：</w:t>
      </w:r>
      <w:r>
        <w:rPr>
          <w:rStyle w:val="ad"/>
          <w:rFonts w:ascii="楷体" w:eastAsia="楷体" w:hAnsi="楷体" w:hint="eastAsia"/>
          <w:b w:val="0"/>
          <w:bCs w:val="0"/>
          <w:spacing w:val="-4"/>
          <w:sz w:val="32"/>
          <w:szCs w:val="32"/>
        </w:rPr>
        <w:br/>
        <w:t>1.数量指标完成情况分析</w:t>
      </w:r>
      <w:r>
        <w:rPr>
          <w:rStyle w:val="ad"/>
          <w:rFonts w:ascii="楷体" w:eastAsia="楷体" w:hAnsi="楷体" w:hint="eastAsia"/>
          <w:b w:val="0"/>
          <w:bCs w:val="0"/>
          <w:spacing w:val="-4"/>
          <w:sz w:val="32"/>
          <w:szCs w:val="32"/>
        </w:rPr>
        <w:br/>
        <w:t>指标1：</w:t>
      </w:r>
      <w:proofErr w:type="gramStart"/>
      <w:r>
        <w:rPr>
          <w:rStyle w:val="ad"/>
          <w:rFonts w:ascii="楷体" w:eastAsia="楷体" w:hAnsi="楷体" w:hint="eastAsia"/>
          <w:b w:val="0"/>
          <w:bCs w:val="0"/>
          <w:spacing w:val="-4"/>
          <w:sz w:val="32"/>
          <w:szCs w:val="32"/>
        </w:rPr>
        <w:t>惠及户</w:t>
      </w:r>
      <w:proofErr w:type="gramEnd"/>
      <w:r>
        <w:rPr>
          <w:rStyle w:val="ad"/>
          <w:rFonts w:ascii="楷体" w:eastAsia="楷体" w:hAnsi="楷体" w:hint="eastAsia"/>
          <w:b w:val="0"/>
          <w:bCs w:val="0"/>
          <w:spacing w:val="-4"/>
          <w:sz w:val="32"/>
          <w:szCs w:val="32"/>
        </w:rPr>
        <w:t>数量，指标值：224户，实际完成值224个，指标完成率100%，本条指标无偏差；</w:t>
      </w:r>
      <w:r>
        <w:rPr>
          <w:rStyle w:val="ad"/>
          <w:rFonts w:ascii="楷体" w:eastAsia="楷体" w:hAnsi="楷体" w:hint="eastAsia"/>
          <w:b w:val="0"/>
          <w:bCs w:val="0"/>
          <w:spacing w:val="-4"/>
          <w:sz w:val="32"/>
          <w:szCs w:val="32"/>
        </w:rPr>
        <w:br/>
        <w:t>指标2：改造面积，指标值：≥21317平方米，实际完成值21317</w:t>
      </w:r>
      <w:r>
        <w:rPr>
          <w:rStyle w:val="ad"/>
          <w:rFonts w:ascii="楷体" w:eastAsia="楷体" w:hAnsi="楷体" w:hint="eastAsia"/>
          <w:b w:val="0"/>
          <w:bCs w:val="0"/>
          <w:spacing w:val="-4"/>
          <w:sz w:val="32"/>
          <w:szCs w:val="32"/>
        </w:rPr>
        <w:lastRenderedPageBreak/>
        <w:t>平方米，指标完成率100%，本条指标无偏差。</w:t>
      </w:r>
      <w:r>
        <w:rPr>
          <w:rStyle w:val="ad"/>
          <w:rFonts w:ascii="楷体" w:eastAsia="楷体" w:hAnsi="楷体" w:hint="eastAsia"/>
          <w:b w:val="0"/>
          <w:bCs w:val="0"/>
          <w:spacing w:val="-4"/>
          <w:sz w:val="32"/>
          <w:szCs w:val="32"/>
        </w:rPr>
        <w:br/>
        <w:t>综上所述，本指标满分为10分，根据评分标准得10分。</w:t>
      </w:r>
      <w:r>
        <w:rPr>
          <w:rStyle w:val="ad"/>
          <w:rFonts w:ascii="楷体" w:eastAsia="楷体" w:hAnsi="楷体" w:hint="eastAsia"/>
          <w:b w:val="0"/>
          <w:bCs w:val="0"/>
          <w:spacing w:val="-4"/>
          <w:sz w:val="32"/>
          <w:szCs w:val="32"/>
        </w:rPr>
        <w:br/>
        <w:t>2.质量指标完成情况分析</w:t>
      </w:r>
      <w:r>
        <w:rPr>
          <w:rStyle w:val="ad"/>
          <w:rFonts w:ascii="楷体" w:eastAsia="楷体" w:hAnsi="楷体" w:hint="eastAsia"/>
          <w:b w:val="0"/>
          <w:bCs w:val="0"/>
          <w:spacing w:val="-4"/>
          <w:sz w:val="32"/>
          <w:szCs w:val="32"/>
        </w:rPr>
        <w:br/>
        <w:t>指标1：补助资金发放率，指标值：=100%，实际完成值100%，指标完成率100%，本条指标无偏差。</w:t>
      </w:r>
      <w:r>
        <w:rPr>
          <w:rStyle w:val="ad"/>
          <w:rFonts w:ascii="楷体" w:eastAsia="楷体" w:hAnsi="楷体" w:hint="eastAsia"/>
          <w:b w:val="0"/>
          <w:bCs w:val="0"/>
          <w:spacing w:val="-4"/>
          <w:sz w:val="32"/>
          <w:szCs w:val="32"/>
        </w:rPr>
        <w:br/>
        <w:t>综上所述，本指标满分为10分，根据评分标准得10分。</w:t>
      </w:r>
      <w:r>
        <w:rPr>
          <w:rStyle w:val="ad"/>
          <w:rFonts w:ascii="楷体" w:eastAsia="楷体" w:hAnsi="楷体" w:hint="eastAsia"/>
          <w:b w:val="0"/>
          <w:bCs w:val="0"/>
          <w:spacing w:val="-4"/>
          <w:sz w:val="32"/>
          <w:szCs w:val="32"/>
        </w:rPr>
        <w:br/>
        <w:t>3.时效指标完成情况分析</w:t>
      </w:r>
      <w:r>
        <w:rPr>
          <w:rStyle w:val="ad"/>
          <w:rFonts w:ascii="楷体" w:eastAsia="楷体" w:hAnsi="楷体" w:hint="eastAsia"/>
          <w:b w:val="0"/>
          <w:bCs w:val="0"/>
          <w:spacing w:val="-4"/>
          <w:sz w:val="32"/>
          <w:szCs w:val="32"/>
        </w:rPr>
        <w:br/>
        <w:t>指标1：补贴发放时间，指标值：2024年3月，实际完成值2024年3月，指标完成率100%，本条指标无偏差；</w:t>
      </w:r>
      <w:r>
        <w:rPr>
          <w:rStyle w:val="ad"/>
          <w:rFonts w:ascii="楷体" w:eastAsia="楷体" w:hAnsi="楷体" w:hint="eastAsia"/>
          <w:b w:val="0"/>
          <w:bCs w:val="0"/>
          <w:spacing w:val="-4"/>
          <w:sz w:val="32"/>
          <w:szCs w:val="32"/>
        </w:rPr>
        <w:br/>
        <w:t>指标综上所述，本指标满分为15分，根据评分标准得15分。</w:t>
      </w:r>
      <w:r>
        <w:rPr>
          <w:rStyle w:val="ad"/>
          <w:rFonts w:ascii="楷体" w:eastAsia="楷体" w:hAnsi="楷体" w:hint="eastAsia"/>
          <w:b w:val="0"/>
          <w:bCs w:val="0"/>
          <w:spacing w:val="-4"/>
          <w:sz w:val="32"/>
          <w:szCs w:val="32"/>
        </w:rPr>
        <w:br/>
        <w:t>4.项目成本情况分析</w:t>
      </w:r>
      <w:r>
        <w:rPr>
          <w:rStyle w:val="ad"/>
          <w:rFonts w:ascii="楷体" w:eastAsia="楷体" w:hAnsi="楷体" w:hint="eastAsia"/>
          <w:b w:val="0"/>
          <w:bCs w:val="0"/>
          <w:spacing w:val="-4"/>
          <w:sz w:val="32"/>
          <w:szCs w:val="32"/>
        </w:rPr>
        <w:br/>
        <w:t>指标1：发放取暖补贴，指标值：=48元/平方米，实际完成值=48元/平方米，指标完成率100%，本条指标无偏差。</w:t>
      </w:r>
      <w:r>
        <w:rPr>
          <w:rStyle w:val="ad"/>
          <w:rFonts w:ascii="楷体" w:eastAsia="楷体" w:hAnsi="楷体" w:hint="eastAsia"/>
          <w:b w:val="0"/>
          <w:bCs w:val="0"/>
          <w:spacing w:val="-4"/>
          <w:sz w:val="32"/>
          <w:szCs w:val="32"/>
        </w:rPr>
        <w:br/>
        <w:t>综上所述，本指标满分为15分，根据评分标准得15分。</w:t>
      </w:r>
    </w:p>
    <w:p w14:paraId="10C23017" w14:textId="77777777" w:rsidR="001A2611"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04BBAE7D" w14:textId="77777777" w:rsidR="001A2611"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（四）项目效益情况。</w:t>
      </w:r>
      <w:r>
        <w:rPr>
          <w:rStyle w:val="ad"/>
          <w:rFonts w:ascii="楷体" w:eastAsia="楷体" w:hAnsi="楷体" w:hint="eastAsia"/>
          <w:b w:val="0"/>
          <w:bCs w:val="0"/>
          <w:spacing w:val="-4"/>
          <w:sz w:val="32"/>
          <w:szCs w:val="32"/>
        </w:rPr>
        <w:br/>
        <w:t>我单位村级（社区）村级经费项目截止到2024年12月31日，已完成项目实施的社会效益分析；其中：</w:t>
      </w:r>
      <w:r>
        <w:rPr>
          <w:rStyle w:val="ad"/>
          <w:rFonts w:ascii="楷体" w:eastAsia="楷体" w:hAnsi="楷体" w:hint="eastAsia"/>
          <w:b w:val="0"/>
          <w:bCs w:val="0"/>
          <w:spacing w:val="-4"/>
          <w:sz w:val="32"/>
          <w:szCs w:val="32"/>
        </w:rPr>
        <w:br/>
        <w:t>1.经济效益指标完成情况分析：</w:t>
      </w:r>
      <w:r>
        <w:rPr>
          <w:rStyle w:val="ad"/>
          <w:rFonts w:ascii="楷体" w:eastAsia="楷体" w:hAnsi="楷体" w:hint="eastAsia"/>
          <w:b w:val="0"/>
          <w:bCs w:val="0"/>
          <w:spacing w:val="-4"/>
          <w:sz w:val="32"/>
          <w:szCs w:val="32"/>
        </w:rPr>
        <w:br/>
        <w:t>指标1：</w:t>
      </w:r>
      <w:proofErr w:type="gramStart"/>
      <w:r>
        <w:rPr>
          <w:rStyle w:val="ad"/>
          <w:rFonts w:ascii="楷体" w:eastAsia="楷体" w:hAnsi="楷体" w:hint="eastAsia"/>
          <w:b w:val="0"/>
          <w:bCs w:val="0"/>
          <w:spacing w:val="-4"/>
          <w:sz w:val="32"/>
          <w:szCs w:val="32"/>
        </w:rPr>
        <w:t>煤改电</w:t>
      </w:r>
      <w:proofErr w:type="gramEnd"/>
      <w:r>
        <w:rPr>
          <w:rStyle w:val="ad"/>
          <w:rFonts w:ascii="楷体" w:eastAsia="楷体" w:hAnsi="楷体" w:hint="eastAsia"/>
          <w:b w:val="0"/>
          <w:bCs w:val="0"/>
          <w:spacing w:val="-4"/>
          <w:sz w:val="32"/>
          <w:szCs w:val="32"/>
        </w:rPr>
        <w:t>覆盖率，指标值：&gt;=90%，实际完成值90%，指标完成率100%，</w:t>
      </w:r>
      <w:proofErr w:type="gramStart"/>
      <w:r>
        <w:rPr>
          <w:rStyle w:val="ad"/>
          <w:rFonts w:ascii="楷体" w:eastAsia="楷体" w:hAnsi="楷体" w:hint="eastAsia"/>
          <w:b w:val="0"/>
          <w:bCs w:val="0"/>
          <w:spacing w:val="-4"/>
          <w:sz w:val="32"/>
          <w:szCs w:val="32"/>
        </w:rPr>
        <w:t>条指标无</w:t>
      </w:r>
      <w:proofErr w:type="gramEnd"/>
      <w:r>
        <w:rPr>
          <w:rStyle w:val="ad"/>
          <w:rFonts w:ascii="楷体" w:eastAsia="楷体" w:hAnsi="楷体" w:hint="eastAsia"/>
          <w:b w:val="0"/>
          <w:bCs w:val="0"/>
          <w:spacing w:val="-4"/>
          <w:sz w:val="32"/>
          <w:szCs w:val="32"/>
        </w:rPr>
        <w:t>偏差。</w:t>
      </w:r>
      <w:r>
        <w:rPr>
          <w:rStyle w:val="ad"/>
          <w:rFonts w:ascii="楷体" w:eastAsia="楷体" w:hAnsi="楷体" w:hint="eastAsia"/>
          <w:b w:val="0"/>
          <w:bCs w:val="0"/>
          <w:spacing w:val="-4"/>
          <w:sz w:val="32"/>
          <w:szCs w:val="32"/>
        </w:rPr>
        <w:br/>
        <w:t>综上所述，本指标满分为10分，根据评分标准得10分。</w:t>
      </w:r>
    </w:p>
    <w:p w14:paraId="2F219381" w14:textId="77777777" w:rsidR="001A2611"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（五）满意度指标完成情况分析</w:t>
      </w:r>
      <w:r>
        <w:rPr>
          <w:rStyle w:val="ad"/>
          <w:rFonts w:ascii="楷体" w:eastAsia="楷体" w:hAnsi="楷体" w:hint="eastAsia"/>
          <w:b w:val="0"/>
          <w:bCs w:val="0"/>
          <w:spacing w:val="-4"/>
          <w:sz w:val="32"/>
          <w:szCs w:val="32"/>
        </w:rPr>
        <w:br/>
        <w:t>指标1：农户满意度，指标值：&gt;=95%，实际完成值95%，指标完成率100%，本条指标无偏差。</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综上所述，本指标满分为10分，根据评分标准得10分。</w:t>
      </w:r>
    </w:p>
    <w:p w14:paraId="36248824" w14:textId="77777777" w:rsidR="001A2611" w:rsidRDefault="001A2611">
      <w:pPr>
        <w:spacing w:line="540" w:lineRule="exact"/>
        <w:ind w:firstLine="567"/>
        <w:rPr>
          <w:rStyle w:val="ad"/>
          <w:rFonts w:ascii="楷体" w:eastAsia="楷体" w:hAnsi="楷体" w:hint="eastAsia"/>
          <w:b w:val="0"/>
          <w:bCs w:val="0"/>
          <w:spacing w:val="-4"/>
          <w:sz w:val="32"/>
          <w:szCs w:val="32"/>
        </w:rPr>
      </w:pPr>
    </w:p>
    <w:p w14:paraId="3287A379" w14:textId="77777777" w:rsidR="001A2611" w:rsidRDefault="001A2611">
      <w:pPr>
        <w:spacing w:line="540" w:lineRule="exact"/>
        <w:ind w:firstLine="567"/>
        <w:rPr>
          <w:rStyle w:val="ad"/>
          <w:rFonts w:ascii="楷体" w:eastAsia="楷体" w:hAnsi="楷体" w:hint="eastAsia"/>
          <w:spacing w:val="-4"/>
          <w:sz w:val="32"/>
          <w:szCs w:val="32"/>
        </w:rPr>
      </w:pPr>
    </w:p>
    <w:p w14:paraId="18971CFF" w14:textId="77777777" w:rsidR="001A2611" w:rsidRDefault="00000000">
      <w:pPr>
        <w:numPr>
          <w:ilvl w:val="0"/>
          <w:numId w:val="1"/>
        </w:num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主要经验及做法、存在的问题及原因分析</w:t>
      </w:r>
    </w:p>
    <w:p w14:paraId="78401369" w14:textId="77777777" w:rsidR="001A2611"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五、主要经验及做法、存在的问题及原因分析</w:t>
      </w:r>
      <w:r>
        <w:rPr>
          <w:rStyle w:val="ad"/>
          <w:rFonts w:ascii="楷体" w:eastAsia="楷体" w:hAnsi="楷体" w:hint="eastAsia"/>
          <w:b w:val="0"/>
          <w:bCs w:val="0"/>
          <w:spacing w:val="-4"/>
          <w:sz w:val="32"/>
          <w:szCs w:val="32"/>
        </w:rPr>
        <w:br/>
        <w:t>（一）主要经验及做法</w:t>
      </w:r>
      <w:r>
        <w:rPr>
          <w:rStyle w:val="ad"/>
          <w:rFonts w:ascii="楷体" w:eastAsia="楷体" w:hAnsi="楷体" w:hint="eastAsia"/>
          <w:b w:val="0"/>
          <w:bCs w:val="0"/>
          <w:spacing w:val="-4"/>
          <w:sz w:val="32"/>
          <w:szCs w:val="32"/>
        </w:rPr>
        <w:br/>
        <w:t>（1）是管理愈加规范。制定了专项资金管理工作制度，明确了资金付款流程，统一了资金申请手续，做到了层层审核、层层负责、层层把关，付款中全部要求请款单位提供正规发票，没用白条入账现象。</w:t>
      </w:r>
      <w:r>
        <w:rPr>
          <w:rStyle w:val="ad"/>
          <w:rFonts w:ascii="楷体" w:eastAsia="楷体" w:hAnsi="楷体" w:hint="eastAsia"/>
          <w:b w:val="0"/>
          <w:bCs w:val="0"/>
          <w:spacing w:val="-4"/>
          <w:sz w:val="32"/>
          <w:szCs w:val="32"/>
        </w:rPr>
        <w:br/>
        <w:t>（2）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w:t>
      </w:r>
      <w:proofErr w:type="gramStart"/>
      <w:r>
        <w:rPr>
          <w:rStyle w:val="ad"/>
          <w:rFonts w:ascii="楷体" w:eastAsia="楷体" w:hAnsi="楷体" w:hint="eastAsia"/>
          <w:b w:val="0"/>
          <w:bCs w:val="0"/>
          <w:spacing w:val="-4"/>
          <w:sz w:val="32"/>
          <w:szCs w:val="32"/>
        </w:rPr>
        <w:t>编印承报上级</w:t>
      </w:r>
      <w:proofErr w:type="gramEnd"/>
      <w:r>
        <w:rPr>
          <w:rStyle w:val="ad"/>
          <w:rFonts w:ascii="楷体" w:eastAsia="楷体" w:hAnsi="楷体" w:hint="eastAsia"/>
          <w:b w:val="0"/>
          <w:bCs w:val="0"/>
          <w:spacing w:val="-4"/>
          <w:sz w:val="32"/>
          <w:szCs w:val="32"/>
        </w:rPr>
        <w:t>部门和各级领导。</w:t>
      </w:r>
      <w:r>
        <w:rPr>
          <w:rStyle w:val="ad"/>
          <w:rFonts w:ascii="楷体" w:eastAsia="楷体" w:hAnsi="楷体" w:hint="eastAsia"/>
          <w:b w:val="0"/>
          <w:bCs w:val="0"/>
          <w:spacing w:val="-4"/>
          <w:sz w:val="32"/>
          <w:szCs w:val="32"/>
        </w:rPr>
        <w:br/>
        <w:t>（二）后续工作计划</w:t>
      </w:r>
      <w:r>
        <w:rPr>
          <w:rStyle w:val="ad"/>
          <w:rFonts w:ascii="楷体" w:eastAsia="楷体" w:hAnsi="楷体" w:hint="eastAsia"/>
          <w:b w:val="0"/>
          <w:bCs w:val="0"/>
          <w:spacing w:val="-4"/>
          <w:sz w:val="32"/>
          <w:szCs w:val="32"/>
        </w:rPr>
        <w:br/>
        <w:t>我们将进一步加强资金管理、项目管理，用制度、用规范来有效提高项目进度，专人负责资金、专人负责项目现场管理，确保该项目在既定时间内完成所有工程量，达到预期效果。</w:t>
      </w:r>
      <w:r>
        <w:rPr>
          <w:rStyle w:val="ad"/>
          <w:rFonts w:ascii="楷体" w:eastAsia="楷体" w:hAnsi="楷体" w:hint="eastAsia"/>
          <w:b w:val="0"/>
          <w:bCs w:val="0"/>
          <w:spacing w:val="-4"/>
          <w:sz w:val="32"/>
          <w:szCs w:val="32"/>
        </w:rPr>
        <w:br/>
        <w:t>（三）存在的问题及原因分析</w:t>
      </w:r>
      <w:r>
        <w:rPr>
          <w:rStyle w:val="ad"/>
          <w:rFonts w:ascii="楷体" w:eastAsia="楷体" w:hAnsi="楷体" w:hint="eastAsia"/>
          <w:b w:val="0"/>
          <w:bCs w:val="0"/>
          <w:spacing w:val="-4"/>
          <w:sz w:val="32"/>
          <w:szCs w:val="32"/>
        </w:rPr>
        <w:br/>
        <w:t>1.存在的问题：</w:t>
      </w:r>
      <w:r>
        <w:rPr>
          <w:rStyle w:val="ad"/>
          <w:rFonts w:ascii="楷体" w:eastAsia="楷体" w:hAnsi="楷体" w:hint="eastAsia"/>
          <w:b w:val="0"/>
          <w:bCs w:val="0"/>
          <w:spacing w:val="-4"/>
          <w:sz w:val="32"/>
          <w:szCs w:val="32"/>
        </w:rPr>
        <w:br/>
        <w:t>项目前期工作不全面，没有深入细致科学规划地做好各项前期工作，项目实施前期已根据项目建设内容设置绩效目标，但项目绩效</w:t>
      </w:r>
      <w:proofErr w:type="gramStart"/>
      <w:r>
        <w:rPr>
          <w:rStyle w:val="ad"/>
          <w:rFonts w:ascii="楷体" w:eastAsia="楷体" w:hAnsi="楷体" w:hint="eastAsia"/>
          <w:b w:val="0"/>
          <w:bCs w:val="0"/>
          <w:spacing w:val="-4"/>
          <w:sz w:val="32"/>
          <w:szCs w:val="32"/>
        </w:rPr>
        <w:t>目标级</w:t>
      </w:r>
      <w:proofErr w:type="gramEnd"/>
      <w:r>
        <w:rPr>
          <w:rStyle w:val="ad"/>
          <w:rFonts w:ascii="楷体" w:eastAsia="楷体" w:hAnsi="楷体" w:hint="eastAsia"/>
          <w:b w:val="0"/>
          <w:bCs w:val="0"/>
          <w:spacing w:val="-4"/>
          <w:sz w:val="32"/>
          <w:szCs w:val="32"/>
        </w:rPr>
        <w:t>绩效指标设置过于笼统，不够细化，在实际实施绩效监控和绩效评价时较为困难。</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2.改进措施：</w:t>
      </w:r>
      <w:r>
        <w:rPr>
          <w:rStyle w:val="ad"/>
          <w:rFonts w:ascii="楷体" w:eastAsia="楷体" w:hAnsi="楷体" w:hint="eastAsia"/>
          <w:b w:val="0"/>
          <w:bCs w:val="0"/>
          <w:spacing w:val="-4"/>
          <w:sz w:val="32"/>
          <w:szCs w:val="32"/>
        </w:rPr>
        <w:br/>
        <w:t>（1）科学编制预算，提高预算与目标匹配度</w:t>
      </w:r>
      <w:r>
        <w:rPr>
          <w:rStyle w:val="ad"/>
          <w:rFonts w:ascii="楷体" w:eastAsia="楷体" w:hAnsi="楷体" w:hint="eastAsia"/>
          <w:b w:val="0"/>
          <w:bCs w:val="0"/>
          <w:spacing w:val="-4"/>
          <w:sz w:val="32"/>
          <w:szCs w:val="32"/>
        </w:rPr>
        <w:br/>
        <w:t>科学的预算编制应该保证预算和目标在质和量上相匹配，即一方面预算应该根据目标来编制，保证每一个目标的实现均有相应的预算安排，另一方面应在合理测算工作量的基础上保证预算编制的准确性。</w:t>
      </w:r>
      <w:r>
        <w:rPr>
          <w:rStyle w:val="ad"/>
          <w:rFonts w:ascii="楷体" w:eastAsia="楷体" w:hAnsi="楷体" w:hint="eastAsia"/>
          <w:b w:val="0"/>
          <w:bCs w:val="0"/>
          <w:spacing w:val="-4"/>
          <w:sz w:val="32"/>
          <w:szCs w:val="32"/>
        </w:rPr>
        <w:br/>
        <w:t>对此，预算单位会同财政部门共同梳理项目绩效目标，合理测算项目工作量，科学编制预算。</w:t>
      </w:r>
    </w:p>
    <w:p w14:paraId="4D35ACDD" w14:textId="77777777" w:rsidR="001A2611"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六、有关建议</w:t>
      </w:r>
    </w:p>
    <w:p w14:paraId="1F356EBB" w14:textId="77777777" w:rsidR="001A2611"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b w:val="0"/>
          <w:bCs w:val="0"/>
          <w:spacing w:val="-4"/>
          <w:sz w:val="32"/>
          <w:szCs w:val="32"/>
        </w:rPr>
        <w:t>六、有关建议</w:t>
      </w:r>
      <w:r>
        <w:rPr>
          <w:rStyle w:val="ad"/>
          <w:rFonts w:ascii="楷体" w:eastAsia="楷体" w:hAnsi="楷体" w:hint="eastAsia"/>
          <w:b w:val="0"/>
          <w:bCs w:val="0"/>
          <w:spacing w:val="-4"/>
          <w:sz w:val="32"/>
          <w:szCs w:val="32"/>
        </w:rPr>
        <w:br/>
        <w:t>1.开展进度的跟踪，确保项目绩效目标的完成。规范程序，严格把关。进一步完善项目申报、审核、公示、审批等程序，严格审核切实做好项目信息公开，公开内容要及时、完整、真实，确保项目公平、公开、公正。</w:t>
      </w:r>
      <w:r>
        <w:rPr>
          <w:rStyle w:val="ad"/>
          <w:rFonts w:ascii="楷体" w:eastAsia="楷体" w:hAnsi="楷体" w:hint="eastAsia"/>
          <w:b w:val="0"/>
          <w:bCs w:val="0"/>
          <w:spacing w:val="-4"/>
          <w:sz w:val="32"/>
          <w:szCs w:val="32"/>
        </w:rPr>
        <w:br/>
        <w:t>2.健全制度，加强督促。针对项目实施中存在的问题，进一步完善相关制度，加强督促检查，确保质量安全和建设进度；同时及时完善资料，妥善保管档案。</w:t>
      </w:r>
    </w:p>
    <w:p w14:paraId="5FE5CA9B" w14:textId="77777777" w:rsidR="001A2611"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七、其他需要说明的问题</w:t>
      </w:r>
    </w:p>
    <w:p w14:paraId="0D9A91E0" w14:textId="77777777" w:rsidR="001A2611"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七、其他需要说明的问题</w:t>
      </w:r>
      <w:r>
        <w:rPr>
          <w:rStyle w:val="ad"/>
          <w:rFonts w:ascii="楷体" w:eastAsia="楷体" w:hAnsi="楷体" w:hint="eastAsia"/>
          <w:b w:val="0"/>
          <w:bCs w:val="0"/>
          <w:spacing w:val="-4"/>
          <w:sz w:val="32"/>
          <w:szCs w:val="32"/>
        </w:rPr>
        <w:br/>
        <w:t>1.本次预算绩效评价所采集的数据因为采集时间、数据来源等诸多因素的影响，可能会出现一定的偏差，进而对评价结果存在影响；</w:t>
      </w:r>
    </w:p>
    <w:p w14:paraId="7DDAF19F" w14:textId="77777777" w:rsidR="001A2611" w:rsidRDefault="001A2611">
      <w:pPr>
        <w:spacing w:line="540" w:lineRule="exact"/>
        <w:ind w:firstLine="567"/>
        <w:rPr>
          <w:rStyle w:val="ad"/>
          <w:rFonts w:ascii="仿宋" w:eastAsia="仿宋" w:hAnsi="仿宋" w:hint="eastAsia"/>
          <w:b w:val="0"/>
          <w:spacing w:val="-4"/>
          <w:sz w:val="32"/>
          <w:szCs w:val="32"/>
        </w:rPr>
      </w:pPr>
    </w:p>
    <w:p w14:paraId="53746A41" w14:textId="77777777" w:rsidR="001A2611" w:rsidRDefault="001A2611">
      <w:pPr>
        <w:spacing w:line="540" w:lineRule="exact"/>
        <w:ind w:firstLine="567"/>
        <w:rPr>
          <w:rStyle w:val="ad"/>
          <w:rFonts w:ascii="仿宋" w:eastAsia="仿宋" w:hAnsi="仿宋" w:hint="eastAsia"/>
          <w:b w:val="0"/>
          <w:spacing w:val="-4"/>
          <w:sz w:val="32"/>
          <w:szCs w:val="32"/>
        </w:rPr>
      </w:pPr>
    </w:p>
    <w:p w14:paraId="341D2571" w14:textId="77777777" w:rsidR="001A2611" w:rsidRDefault="001A2611">
      <w:pPr>
        <w:spacing w:line="540" w:lineRule="exact"/>
        <w:ind w:firstLine="567"/>
        <w:rPr>
          <w:rStyle w:val="ad"/>
          <w:rFonts w:ascii="仿宋" w:eastAsia="仿宋" w:hAnsi="仿宋" w:hint="eastAsia"/>
          <w:b w:val="0"/>
          <w:spacing w:val="-4"/>
          <w:sz w:val="32"/>
          <w:szCs w:val="32"/>
        </w:rPr>
      </w:pPr>
    </w:p>
    <w:p w14:paraId="5D32341E" w14:textId="77777777" w:rsidR="001A2611" w:rsidRDefault="001A2611">
      <w:pPr>
        <w:spacing w:line="540" w:lineRule="exact"/>
        <w:ind w:firstLine="567"/>
        <w:rPr>
          <w:rStyle w:val="ad"/>
          <w:rFonts w:ascii="仿宋" w:eastAsia="仿宋" w:hAnsi="仿宋" w:hint="eastAsia"/>
          <w:b w:val="0"/>
          <w:spacing w:val="-4"/>
          <w:sz w:val="32"/>
          <w:szCs w:val="32"/>
        </w:rPr>
      </w:pPr>
    </w:p>
    <w:p w14:paraId="6A065B75" w14:textId="77777777" w:rsidR="001A2611" w:rsidRDefault="001A2611">
      <w:pPr>
        <w:spacing w:line="540" w:lineRule="exact"/>
        <w:ind w:firstLine="567"/>
        <w:rPr>
          <w:rStyle w:val="ad"/>
          <w:rFonts w:ascii="仿宋" w:eastAsia="仿宋" w:hAnsi="仿宋" w:hint="eastAsia"/>
          <w:b w:val="0"/>
          <w:spacing w:val="-4"/>
          <w:sz w:val="32"/>
          <w:szCs w:val="32"/>
        </w:rPr>
      </w:pPr>
    </w:p>
    <w:sectPr w:rsidR="001A2611">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391BEF" w14:textId="77777777" w:rsidR="00314C0A" w:rsidRDefault="00314C0A">
      <w:r>
        <w:separator/>
      </w:r>
    </w:p>
  </w:endnote>
  <w:endnote w:type="continuationSeparator" w:id="0">
    <w:p w14:paraId="37FEAF31" w14:textId="77777777" w:rsidR="00314C0A" w:rsidRDefault="00314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6CD790CE" w14:textId="77777777" w:rsidR="001A2611" w:rsidRDefault="00000000">
        <w:pPr>
          <w:pStyle w:val="a5"/>
          <w:jc w:val="center"/>
        </w:pPr>
        <w:r>
          <w:fldChar w:fldCharType="begin"/>
        </w:r>
        <w:r>
          <w:instrText>PAGE   \* MERGEFORMAT</w:instrText>
        </w:r>
        <w:r>
          <w:fldChar w:fldCharType="separate"/>
        </w:r>
        <w:r>
          <w:rPr>
            <w:lang w:val="zh-CN"/>
          </w:rPr>
          <w:t>2</w:t>
        </w:r>
        <w:r>
          <w:fldChar w:fldCharType="end"/>
        </w:r>
      </w:p>
    </w:sdtContent>
  </w:sdt>
  <w:p w14:paraId="24DB2958" w14:textId="77777777" w:rsidR="001A2611" w:rsidRDefault="001A261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6E9450" w14:textId="77777777" w:rsidR="00314C0A" w:rsidRDefault="00314C0A">
      <w:r>
        <w:separator/>
      </w:r>
    </w:p>
  </w:footnote>
  <w:footnote w:type="continuationSeparator" w:id="0">
    <w:p w14:paraId="0C629268" w14:textId="77777777" w:rsidR="00314C0A" w:rsidRDefault="00314C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7061802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A2611"/>
    <w:rsid w:val="001B3A40"/>
    <w:rsid w:val="00291BC0"/>
    <w:rsid w:val="00311DBE"/>
    <w:rsid w:val="00314C0A"/>
    <w:rsid w:val="004366A8"/>
    <w:rsid w:val="00502BA7"/>
    <w:rsid w:val="005162F1"/>
    <w:rsid w:val="00535153"/>
    <w:rsid w:val="00554F82"/>
    <w:rsid w:val="0056390D"/>
    <w:rsid w:val="005719B0"/>
    <w:rsid w:val="005D10D6"/>
    <w:rsid w:val="006B3A5B"/>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D32F1"/>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1F765"/>
  <w15:docId w15:val="{EB713FAD-3506-4C91-B5EB-C4B26A9A8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19</Pages>
  <Words>4712</Words>
  <Characters>4995</Characters>
  <Application>Microsoft Office Word</Application>
  <DocSecurity>0</DocSecurity>
  <Lines>237</Lines>
  <Paragraphs>38</Paragraphs>
  <ScaleCrop>false</ScaleCrop>
  <Company/>
  <LinksUpToDate>false</LinksUpToDate>
  <CharactersWithSpaces>9669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2025-09-28T07:01:00Z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